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E1" w:rsidRDefault="005868E1" w:rsidP="005868E1">
      <w:pPr>
        <w:spacing w:after="120" w:line="240" w:lineRule="auto"/>
        <w:jc w:val="both"/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</w:pPr>
      <w:r w:rsidRPr="005868E1"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  <w:tab/>
      </w:r>
    </w:p>
    <w:p w:rsidR="005868E1" w:rsidRPr="005868E1" w:rsidRDefault="005868E1" w:rsidP="00586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E1">
        <w:rPr>
          <w:rFonts w:ascii="Arial" w:eastAsia="+mn-ea" w:hAnsi="Arial" w:cs="Arial"/>
          <w:b/>
          <w:bCs/>
          <w:color w:val="0070C0"/>
          <w:kern w:val="24"/>
          <w:sz w:val="48"/>
          <w:szCs w:val="48"/>
          <w:lang w:eastAsia="ru-RU"/>
        </w:rPr>
        <w:t xml:space="preserve">УВАЖАЕМЫЙ  </w:t>
      </w:r>
    </w:p>
    <w:p w:rsidR="005868E1" w:rsidRPr="005868E1" w:rsidRDefault="005868E1" w:rsidP="00586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E1">
        <w:rPr>
          <w:rFonts w:ascii="Arial" w:eastAsia="+mn-ea" w:hAnsi="Arial" w:cs="Arial"/>
          <w:b/>
          <w:bCs/>
          <w:color w:val="0070C0"/>
          <w:kern w:val="24"/>
          <w:sz w:val="48"/>
          <w:szCs w:val="48"/>
          <w:lang w:eastAsia="ru-RU"/>
        </w:rPr>
        <w:t>НАЛОГОПЛАТЕЛЬЩИК!</w:t>
      </w:r>
    </w:p>
    <w:p w:rsidR="005868E1" w:rsidRDefault="005868E1" w:rsidP="005868E1">
      <w:pPr>
        <w:spacing w:after="120" w:line="240" w:lineRule="auto"/>
        <w:jc w:val="both"/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</w:pPr>
    </w:p>
    <w:p w:rsidR="005868E1" w:rsidRPr="005868E1" w:rsidRDefault="005868E1" w:rsidP="005868E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8E1"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  <w:t xml:space="preserve">С 3 июня 2019 года по 29 февраля 2020 года Федеральная налоговая служба осуществляет прием специальных деклараций в рамках третьего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</w:r>
      <w:proofErr w:type="gramEnd"/>
    </w:p>
    <w:p w:rsidR="005868E1" w:rsidRPr="005868E1" w:rsidRDefault="005868E1" w:rsidP="005868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E1"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  <w:tab/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</w:p>
    <w:p w:rsidR="005868E1" w:rsidRPr="005868E1" w:rsidRDefault="005868E1" w:rsidP="005868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E1"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  <w:tab/>
        <w:t>Декларация подается в двух экземплярах.</w:t>
      </w:r>
    </w:p>
    <w:p w:rsidR="005868E1" w:rsidRPr="005868E1" w:rsidRDefault="005868E1" w:rsidP="005868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E1"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  <w:tab/>
        <w:t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(https://www.nalog.ru/rn38/taxation/specdecl/).</w:t>
      </w:r>
    </w:p>
    <w:p w:rsidR="005868E1" w:rsidRPr="005868E1" w:rsidRDefault="005868E1" w:rsidP="005868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E1"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  <w:tab/>
        <w:t>Не считаются поданными специальные декларации, отправленные по почте.</w:t>
      </w:r>
    </w:p>
    <w:p w:rsidR="005868E1" w:rsidRPr="005868E1" w:rsidRDefault="005868E1" w:rsidP="005868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E1"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  <w:tab/>
        <w:t xml:space="preserve">В рамках третьего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осуществления указанными лицами репатриации денежных средств и государственной регистрации в порядке </w:t>
      </w:r>
      <w:proofErr w:type="spellStart"/>
      <w:r w:rsidRPr="005868E1"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  <w:t>ред</w:t>
      </w:r>
      <w:bookmarkStart w:id="0" w:name="_GoBack"/>
      <w:bookmarkEnd w:id="0"/>
      <w:r w:rsidRPr="005868E1"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  <w:t>омициляции</w:t>
      </w:r>
      <w:proofErr w:type="spellEnd"/>
      <w:r w:rsidRPr="005868E1"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  <w:t xml:space="preserve"> подконтрольных им иностранных компаний. </w:t>
      </w:r>
    </w:p>
    <w:p w:rsidR="005868E1" w:rsidRPr="005868E1" w:rsidRDefault="005868E1" w:rsidP="005868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E1">
        <w:rPr>
          <w:rFonts w:ascii="Arial" w:eastAsia="+mn-ea" w:hAnsi="Arial" w:cs="Arial"/>
          <w:color w:val="0070C0"/>
          <w:kern w:val="24"/>
          <w:sz w:val="34"/>
          <w:szCs w:val="34"/>
          <w:lang w:eastAsia="ru-RU"/>
        </w:rPr>
        <w:tab/>
        <w:t>ФНС России обеспечивает режим конфиденциальности содержащихся в специальной декларации 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p w:rsidR="00FA530F" w:rsidRDefault="00FA530F" w:rsidP="008E783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0072" w:rsidRDefault="00C40072" w:rsidP="008E783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0072" w:rsidRDefault="00C40072" w:rsidP="008E783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0072" w:rsidRDefault="00C40072" w:rsidP="008E783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0072" w:rsidRDefault="00C40072" w:rsidP="008E783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03E92B" wp14:editId="7201970B">
            <wp:extent cx="6152515" cy="8386445"/>
            <wp:effectExtent l="0" t="0" r="63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38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072" w:rsidSect="002020FE">
      <w:pgSz w:w="11906" w:h="16838"/>
      <w:pgMar w:top="28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E8"/>
    <w:rsid w:val="00023388"/>
    <w:rsid w:val="000A6AFF"/>
    <w:rsid w:val="000D5F2A"/>
    <w:rsid w:val="000F1502"/>
    <w:rsid w:val="000F226A"/>
    <w:rsid w:val="0017279A"/>
    <w:rsid w:val="001C2D09"/>
    <w:rsid w:val="001E58E8"/>
    <w:rsid w:val="002020FE"/>
    <w:rsid w:val="00240ACA"/>
    <w:rsid w:val="0026050F"/>
    <w:rsid w:val="0028388F"/>
    <w:rsid w:val="00316E38"/>
    <w:rsid w:val="00350A80"/>
    <w:rsid w:val="00421261"/>
    <w:rsid w:val="004D61BB"/>
    <w:rsid w:val="005049FA"/>
    <w:rsid w:val="005868E1"/>
    <w:rsid w:val="005E7888"/>
    <w:rsid w:val="007A4E08"/>
    <w:rsid w:val="007C020A"/>
    <w:rsid w:val="007C6074"/>
    <w:rsid w:val="00875FB4"/>
    <w:rsid w:val="008D7409"/>
    <w:rsid w:val="008E783F"/>
    <w:rsid w:val="00904009"/>
    <w:rsid w:val="00A2023D"/>
    <w:rsid w:val="00A83C8F"/>
    <w:rsid w:val="00B257A5"/>
    <w:rsid w:val="00C12F86"/>
    <w:rsid w:val="00C40072"/>
    <w:rsid w:val="00D13DFD"/>
    <w:rsid w:val="00D147C8"/>
    <w:rsid w:val="00D54801"/>
    <w:rsid w:val="00DE50F1"/>
    <w:rsid w:val="00E06E96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502"/>
    <w:rPr>
      <w:color w:val="0000FF"/>
      <w:u w:val="single"/>
    </w:rPr>
  </w:style>
  <w:style w:type="paragraph" w:styleId="a5">
    <w:name w:val="Body Text Indent"/>
    <w:basedOn w:val="a"/>
    <w:link w:val="a6"/>
    <w:rsid w:val="0002338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338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502"/>
    <w:rPr>
      <w:color w:val="0000FF"/>
      <w:u w:val="single"/>
    </w:rPr>
  </w:style>
  <w:style w:type="paragraph" w:styleId="a5">
    <w:name w:val="Body Text Indent"/>
    <w:basedOn w:val="a"/>
    <w:link w:val="a6"/>
    <w:rsid w:val="0002338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338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dcterms:created xsi:type="dcterms:W3CDTF">2019-10-10T04:13:00Z</dcterms:created>
  <dcterms:modified xsi:type="dcterms:W3CDTF">2019-10-10T04:13:00Z</dcterms:modified>
</cp:coreProperties>
</file>