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tLeast" w:line="288" w:before="0" w:after="192"/>
        <w:textAlignment w:val="baseline"/>
        <w:outlineLvl w:val="0"/>
        <w:rPr>
          <w:rFonts w:ascii="inherit" w:hAnsi="inherit" w:eastAsia="Times New Roman" w:cs="Arial"/>
          <w:b/>
          <w:b/>
          <w:bCs/>
          <w:color w:val="000000"/>
          <w:sz w:val="35"/>
          <w:szCs w:val="35"/>
          <w:lang w:eastAsia="ru-RU"/>
        </w:rPr>
      </w:pPr>
      <w:r>
        <w:rPr>
          <w:rFonts w:eastAsia="Times New Roman" w:cs="Arial" w:ascii="inherit" w:hAnsi="inherit"/>
          <w:b/>
          <w:bCs/>
          <w:color w:val="000000"/>
          <w:sz w:val="35"/>
          <w:szCs w:val="35"/>
          <w:lang w:eastAsia="ru-RU"/>
        </w:rPr>
        <w:t>Программа софинансирования пенсии: государство удвоило взносы участников за 2016 год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В прошлом году участники Программы государственного софинансирования пенсии внесли на свои счета 5,7 млрд рублей добровольных взносов. Из них в мае 2017 года государство прософинансировало 5,5 млрд рублей.</w:t>
      </w:r>
    </w:p>
    <w:p>
      <w:pPr>
        <w:pStyle w:val="Normal"/>
        <w:spacing w:lineRule="auto" w:line="240" w:before="0" w:after="240"/>
        <w:jc w:val="both"/>
        <w:textAlignment w:val="baseline"/>
        <w:rPr/>
      </w:pPr>
      <w:r>
        <w:rPr>
          <w:rFonts w:eastAsia="Times New Roman" w:cs="Times New Roman" w:ascii="inherit" w:hAnsi="inherit"/>
          <w:lang w:eastAsia="ru-RU"/>
        </w:rPr>
        <w:t xml:space="preserve">Общая сумма софинансирования всегда меньше общей суммы взносов, поскольку ежегодно есть случаи, когда платежи составляют менее двух тысяч рублей или свыше 12 тыс. рублей, в то время </w:t>
      </w:r>
      <w:r>
        <w:rPr>
          <w:rFonts w:eastAsia="Times New Roman" w:cs="Times New Roman" w:ascii="inherit" w:hAnsi="inherit"/>
          <w:b/>
          <w:bCs/>
          <w:lang w:eastAsia="ru-RU"/>
        </w:rPr>
        <w:t xml:space="preserve">как софинансируются взносы в диапазоне от </w:t>
      </w:r>
      <w:r>
        <w:rPr>
          <w:rFonts w:eastAsia="Times New Roman" w:cs="Times New Roman" w:ascii="inherit" w:hAnsi="inherit"/>
          <w:b/>
          <w:bCs/>
          <w:lang w:val="en-US" w:eastAsia="ru-RU"/>
        </w:rPr>
        <w:t>2-</w:t>
      </w:r>
      <w:r>
        <w:rPr>
          <w:rFonts w:eastAsia="Times New Roman" w:cs="Times New Roman" w:ascii="inherit" w:hAnsi="inherit"/>
          <w:b/>
          <w:bCs/>
          <w:lang w:eastAsia="ru-RU"/>
        </w:rPr>
        <w:t>х до 12 тыс. рублей в год.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Добровольные взносы работодателей, которые участвуют третьей стороной в Программе, в 2016 году составили 107,4 млн рублей. Взносы работодателя софинансированию государством не подлежат.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Все вышеперечисленные средства учтены на лицевых счетах граждан и переданы в управляющие компании и негосударственные пенсионные фонды, которые вошли в систему гарантирования сохранности пенсионных накоплений.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Как и все остальные пенсионные накопления, эти средства будут выплачены при выходе гражданина на пенсию (или выплачены правопреемникам в случае смерти гражданина). К концу 2016 года 14,3 тыс. участникам Программы, которые вышли на пенсию, выплачено уже более 159 млн рублей средств, сформированных в рамках Программы.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В целом за все время действия Программы софинансирования ее участники внесли в фонд своей будущей пенсии 51,1 млрд рублей и получили государственную поддержку в размере 49,8 млрд рублей. Взносы работодателей составили 788,3 млн рублей. Таким образом, общая сумма пенсионных накоплений, сформированных в рамках Программы, превысила 101,7 млрд рублей.</w:t>
      </w:r>
    </w:p>
    <w:p>
      <w:pPr>
        <w:pStyle w:val="Normal"/>
        <w:spacing w:lineRule="auto" w:line="240" w:before="0" w:after="24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Важно отметить, что действующий в настоящее время мораторий на формирование пенсионных накоплений из страховых взносов на обязательное пенсионное страхование не затрагивает действие Программы: взносы ее участников софинасируются вовремя и в полном объеме.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inherit" w:hAnsi="inherit" w:eastAsia="Times New Roman" w:cs="Times New Roman"/>
          <w:lang w:eastAsia="ru-RU"/>
        </w:rPr>
      </w:pPr>
      <w:r>
        <w:rPr>
          <w:rFonts w:eastAsia="Times New Roman" w:cs="Times New Roman" w:ascii="inherit" w:hAnsi="inherit"/>
          <w:lang w:eastAsia="ru-RU"/>
        </w:rPr>
        <w:t>Напомним, что сегодня граждане могут сами формировать пенсионные накопления в системе обязательного пенсионного страхования. Для этого необходимо обратиться в ПФР с заявлением и самостоятельно уплачивать добровольные взносы на формирование своих пенсионных накоплений.</w:t>
      </w:r>
    </w:p>
    <w:p>
      <w:pPr>
        <w:pStyle w:val="Normal"/>
        <w:rPr>
          <w:rFonts w:ascii="Verdana" w:hAnsi="Verdana" w:eastAsia="Times New Roman" w:cs="Arial"/>
          <w:sz w:val="21"/>
          <w:szCs w:val="21"/>
          <w:lang w:eastAsia="ru-RU"/>
        </w:rPr>
      </w:pPr>
      <w:r>
        <w:rPr/>
      </w:r>
    </w:p>
    <w:p>
      <w:pPr>
        <w:pStyle w:val="Normal"/>
        <w:rPr>
          <w:rFonts w:ascii="Verdana" w:hAnsi="Verdana" w:eastAsia="Times New Roman" w:cs="Arial"/>
          <w:sz w:val="21"/>
          <w:szCs w:val="21"/>
          <w:lang w:eastAsia="ru-RU"/>
        </w:rPr>
      </w:pPr>
      <w:r>
        <w:rPr>
          <w:rFonts w:eastAsia="Times New Roman" w:cs="Arial" w:ascii="Verdana" w:hAnsi="Verdana"/>
          <w:sz w:val="21"/>
          <w:szCs w:val="21"/>
          <w:lang w:eastAsia="ru-RU"/>
        </w:rPr>
      </w:r>
    </w:p>
    <w:p>
      <w:pPr>
        <w:pStyle w:val="Normal"/>
        <w:rPr>
          <w:rFonts w:ascii="Verdana" w:hAnsi="Verdana" w:eastAsia="Times New Roman" w:cs="Arial"/>
          <w:sz w:val="21"/>
          <w:szCs w:val="21"/>
          <w:lang w:eastAsia="ru-RU"/>
        </w:rPr>
      </w:pPr>
      <w:r>
        <w:rPr>
          <w:rFonts w:eastAsia="Times New Roman" w:cs="Arial" w:ascii="Verdana" w:hAnsi="Verdana"/>
          <w:sz w:val="21"/>
          <w:szCs w:val="21"/>
          <w:lang w:eastAsia="ru-RU"/>
        </w:rPr>
      </w:r>
    </w:p>
    <w:p>
      <w:pPr>
        <w:pStyle w:val="NormalWeb"/>
        <w:spacing w:before="0" w:after="0"/>
        <w:textAlignment w:val="baseline"/>
        <w:rPr>
          <w:rFonts w:ascii="inherit" w:hAnsi="inherit" w:eastAsia="Times New Roman"/>
          <w:b/>
          <w:b/>
          <w:bCs/>
          <w:sz w:val="22"/>
          <w:szCs w:val="22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a691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LibreOffice/5.2.2.2$Windows_x86 LibreOffice_project/8f96e87c890bf8fa77463cd4b640a2312823f3ad</Application>
  <Pages>1</Pages>
  <Words>1479</Words>
  <CharactersWithSpaces>8431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2017-05-30T12:28:00Z</dcterms:created>
  <dc:creator>Лариса</dc:creator>
  <dc:description/>
  <dc:language>ru-RU</dc:language>
  <cp:lastModifiedBy/>
  <dcterms:modified xsi:type="dcterms:W3CDTF">2017-06-22T09:57:49Z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