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0" w:rsidRPr="008B6C44" w:rsidRDefault="00696620" w:rsidP="00696620">
      <w:pPr>
        <w:pStyle w:val="a3"/>
        <w:spacing w:line="240" w:lineRule="auto"/>
        <w:ind w:left="0"/>
        <w:jc w:val="right"/>
        <w:rPr>
          <w:rFonts w:ascii="Courier New" w:hAnsi="Courier New" w:cs="Courier New"/>
        </w:rPr>
      </w:pPr>
      <w:r w:rsidRPr="008B6C44">
        <w:rPr>
          <w:rFonts w:ascii="Courier New" w:hAnsi="Courier New" w:cs="Courier New"/>
        </w:rPr>
        <w:t>УТВЕРЖДЕНА</w:t>
      </w:r>
    </w:p>
    <w:p w:rsidR="00696620" w:rsidRPr="008B6C44" w:rsidRDefault="00696620" w:rsidP="00696620">
      <w:pPr>
        <w:pStyle w:val="a3"/>
        <w:spacing w:line="240" w:lineRule="auto"/>
        <w:ind w:left="0"/>
        <w:jc w:val="right"/>
        <w:rPr>
          <w:rFonts w:ascii="Courier New" w:hAnsi="Courier New" w:cs="Courier New"/>
        </w:rPr>
      </w:pPr>
      <w:r w:rsidRPr="008B6C44">
        <w:rPr>
          <w:rFonts w:ascii="Courier New" w:hAnsi="Courier New" w:cs="Courier New"/>
        </w:rPr>
        <w:t>постановлением администрации</w:t>
      </w:r>
    </w:p>
    <w:p w:rsidR="00696620" w:rsidRPr="008B6C44" w:rsidRDefault="00696620" w:rsidP="00696620">
      <w:pPr>
        <w:pStyle w:val="a3"/>
        <w:spacing w:line="240" w:lineRule="auto"/>
        <w:ind w:left="0"/>
        <w:jc w:val="right"/>
        <w:rPr>
          <w:rFonts w:ascii="Courier New" w:hAnsi="Courier New" w:cs="Courier New"/>
        </w:rPr>
      </w:pPr>
      <w:r w:rsidRPr="008B6C44">
        <w:rPr>
          <w:rFonts w:ascii="Courier New" w:hAnsi="Courier New" w:cs="Courier New"/>
        </w:rPr>
        <w:t>муниципального района муниципального</w:t>
      </w:r>
    </w:p>
    <w:p w:rsidR="00696620" w:rsidRPr="008B6C44" w:rsidRDefault="00696620" w:rsidP="00696620">
      <w:pPr>
        <w:pStyle w:val="a3"/>
        <w:spacing w:line="240" w:lineRule="auto"/>
        <w:ind w:left="0"/>
        <w:jc w:val="right"/>
        <w:rPr>
          <w:rFonts w:ascii="Courier New" w:hAnsi="Courier New" w:cs="Courier New"/>
        </w:rPr>
      </w:pPr>
      <w:r w:rsidRPr="008B6C44">
        <w:rPr>
          <w:rFonts w:ascii="Courier New" w:hAnsi="Courier New" w:cs="Courier New"/>
        </w:rPr>
        <w:t>образования «Нижнеудинский район»</w:t>
      </w:r>
    </w:p>
    <w:p w:rsidR="00696620" w:rsidRPr="008B6C44" w:rsidRDefault="00020481" w:rsidP="00696620">
      <w:pPr>
        <w:pStyle w:val="a3"/>
        <w:spacing w:line="240" w:lineRule="auto"/>
        <w:ind w:lef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«23</w:t>
      </w:r>
      <w:r w:rsidR="00696620" w:rsidRPr="008B6C44">
        <w:rPr>
          <w:rFonts w:ascii="Courier New" w:hAnsi="Courier New" w:cs="Courier New"/>
        </w:rPr>
        <w:t>»</w:t>
      </w:r>
      <w:r>
        <w:rPr>
          <w:rFonts w:ascii="Courier New" w:hAnsi="Courier New" w:cs="Courier New"/>
        </w:rPr>
        <w:t xml:space="preserve"> </w:t>
      </w:r>
      <w:r w:rsidRPr="000E49AE">
        <w:rPr>
          <w:rFonts w:ascii="Courier New" w:hAnsi="Courier New" w:cs="Courier New"/>
          <w:u w:val="single"/>
        </w:rPr>
        <w:t xml:space="preserve">декабря </w:t>
      </w:r>
      <w:r w:rsidR="00696620" w:rsidRPr="008B6C44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20</w:t>
      </w:r>
      <w:r w:rsidR="00696620" w:rsidRPr="008B6C44">
        <w:rPr>
          <w:rFonts w:ascii="Courier New" w:hAnsi="Courier New" w:cs="Courier New"/>
        </w:rPr>
        <w:t>г.  №</w:t>
      </w:r>
      <w:r>
        <w:rPr>
          <w:rFonts w:ascii="Courier New" w:hAnsi="Courier New" w:cs="Courier New"/>
        </w:rPr>
        <w:t xml:space="preserve"> </w:t>
      </w:r>
      <w:r w:rsidRPr="00020481">
        <w:rPr>
          <w:rFonts w:ascii="Courier New" w:hAnsi="Courier New" w:cs="Courier New"/>
          <w:u w:val="single"/>
        </w:rPr>
        <w:t>268</w:t>
      </w:r>
    </w:p>
    <w:p w:rsidR="009F5589" w:rsidRPr="007808A7" w:rsidRDefault="009F5589" w:rsidP="009F558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Arial" w:eastAsia="Arial" w:hAnsi="Arial" w:cs="Arial"/>
          <w:b/>
          <w:sz w:val="24"/>
        </w:rPr>
      </w:pPr>
    </w:p>
    <w:p w:rsidR="009C4B09" w:rsidRPr="007808A7" w:rsidRDefault="00D44EAC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08A7">
        <w:rPr>
          <w:rFonts w:ascii="Arial" w:eastAsia="Arial" w:hAnsi="Arial" w:cs="Arial"/>
          <w:b/>
          <w:sz w:val="24"/>
          <w:szCs w:val="24"/>
        </w:rPr>
        <w:t>МУНИЦИПАЛЬНАЯ ПРОГРАММА</w:t>
      </w:r>
    </w:p>
    <w:p w:rsidR="009C4B09" w:rsidRPr="007808A7" w:rsidRDefault="00BA56D9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808A7">
        <w:rPr>
          <w:rFonts w:ascii="Arial" w:eastAsia="Arial" w:hAnsi="Arial" w:cs="Arial"/>
          <w:b/>
          <w:sz w:val="24"/>
          <w:szCs w:val="24"/>
        </w:rPr>
        <w:t>«РАЗВИТИЕ НЕКОММЕРЧЕСКОГО СЕКТОРА В</w:t>
      </w:r>
      <w:r w:rsidR="0059172F" w:rsidRPr="007808A7">
        <w:rPr>
          <w:rFonts w:ascii="Arial" w:eastAsia="Arial" w:hAnsi="Arial" w:cs="Arial"/>
          <w:b/>
          <w:sz w:val="24"/>
          <w:szCs w:val="24"/>
        </w:rPr>
        <w:t xml:space="preserve"> МУНИЦИПАЛЬНО</w:t>
      </w:r>
      <w:r w:rsidRPr="007808A7">
        <w:rPr>
          <w:rFonts w:ascii="Arial" w:eastAsia="Arial" w:hAnsi="Arial" w:cs="Arial"/>
          <w:b/>
          <w:sz w:val="24"/>
          <w:szCs w:val="24"/>
        </w:rPr>
        <w:t xml:space="preserve">М </w:t>
      </w:r>
      <w:r w:rsidR="0059172F" w:rsidRPr="007808A7">
        <w:rPr>
          <w:rFonts w:ascii="Arial" w:eastAsia="Arial" w:hAnsi="Arial" w:cs="Arial"/>
          <w:b/>
          <w:sz w:val="24"/>
          <w:szCs w:val="24"/>
        </w:rPr>
        <w:t>ОБРАЗОВАНИ</w:t>
      </w:r>
      <w:r w:rsidRPr="007808A7">
        <w:rPr>
          <w:rFonts w:ascii="Arial" w:eastAsia="Arial" w:hAnsi="Arial" w:cs="Arial"/>
          <w:b/>
          <w:sz w:val="24"/>
          <w:szCs w:val="24"/>
        </w:rPr>
        <w:t>И</w:t>
      </w:r>
      <w:r w:rsidR="0059172F" w:rsidRPr="007808A7">
        <w:rPr>
          <w:rFonts w:ascii="Arial" w:eastAsia="Arial" w:hAnsi="Arial" w:cs="Arial"/>
          <w:b/>
          <w:sz w:val="24"/>
          <w:szCs w:val="24"/>
        </w:rPr>
        <w:t xml:space="preserve"> «НИЖНЕУДИНСКИЙ РАЙОН»</w:t>
      </w:r>
      <w:r w:rsidR="00C943B2">
        <w:rPr>
          <w:rFonts w:ascii="Arial" w:eastAsia="Arial" w:hAnsi="Arial" w:cs="Arial"/>
          <w:b/>
          <w:sz w:val="24"/>
          <w:szCs w:val="24"/>
        </w:rPr>
        <w:t xml:space="preserve"> </w:t>
      </w:r>
      <w:r w:rsidR="00511762" w:rsidRPr="007808A7">
        <w:rPr>
          <w:rFonts w:ascii="Arial" w:eastAsia="Arial" w:hAnsi="Arial" w:cs="Arial"/>
          <w:b/>
          <w:sz w:val="24"/>
          <w:szCs w:val="24"/>
        </w:rPr>
        <w:t>НА 2022</w:t>
      </w:r>
      <w:r w:rsidR="008E4C9D" w:rsidRPr="007808A7">
        <w:rPr>
          <w:rFonts w:ascii="Arial" w:eastAsia="Arial" w:hAnsi="Arial" w:cs="Arial"/>
          <w:b/>
          <w:sz w:val="24"/>
          <w:szCs w:val="24"/>
        </w:rPr>
        <w:t>-202</w:t>
      </w:r>
      <w:r w:rsidR="00511762" w:rsidRPr="007808A7">
        <w:rPr>
          <w:rFonts w:ascii="Arial" w:eastAsia="Arial" w:hAnsi="Arial" w:cs="Arial"/>
          <w:b/>
          <w:sz w:val="24"/>
          <w:szCs w:val="24"/>
        </w:rPr>
        <w:t>6</w:t>
      </w:r>
      <w:r w:rsidR="005E6878" w:rsidRPr="007808A7">
        <w:rPr>
          <w:rFonts w:ascii="Arial" w:eastAsia="Arial" w:hAnsi="Arial" w:cs="Arial"/>
          <w:b/>
          <w:sz w:val="24"/>
          <w:szCs w:val="24"/>
        </w:rPr>
        <w:t xml:space="preserve"> ГОД</w:t>
      </w:r>
      <w:r w:rsidR="008E4C9D" w:rsidRPr="007808A7">
        <w:rPr>
          <w:rFonts w:ascii="Arial" w:eastAsia="Arial" w:hAnsi="Arial" w:cs="Arial"/>
          <w:b/>
          <w:sz w:val="24"/>
          <w:szCs w:val="24"/>
        </w:rPr>
        <w:t>Ы</w:t>
      </w:r>
    </w:p>
    <w:p w:rsidR="009C4B09" w:rsidRPr="007808A7" w:rsidRDefault="009C4B09" w:rsidP="002C60E8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9C4B09" w:rsidRPr="007808A7" w:rsidRDefault="00D44EAC" w:rsidP="002C60E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eastAsia="Arial" w:hAnsi="Arial" w:cs="Arial"/>
          <w:sz w:val="24"/>
          <w:szCs w:val="24"/>
        </w:rPr>
      </w:pPr>
      <w:r w:rsidRPr="007808A7">
        <w:rPr>
          <w:rFonts w:ascii="Arial" w:eastAsia="Arial" w:hAnsi="Arial" w:cs="Arial"/>
          <w:sz w:val="24"/>
          <w:szCs w:val="24"/>
        </w:rPr>
        <w:t>ПАСПОРТ ПРОГРАММЫ</w:t>
      </w:r>
    </w:p>
    <w:p w:rsidR="00F81AB3" w:rsidRPr="007808A7" w:rsidRDefault="00F81AB3" w:rsidP="002C60E8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7111"/>
      </w:tblGrid>
      <w:tr w:rsidR="009C4B09" w:rsidRPr="007808A7" w:rsidTr="00245A7B">
        <w:trPr>
          <w:trHeight w:val="78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Наименование</w:t>
            </w:r>
          </w:p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Pr="007808A7" w:rsidRDefault="00401B14" w:rsidP="00511762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>Муниципальная программа «</w:t>
            </w:r>
            <w:r w:rsidR="00A817A0" w:rsidRPr="007808A7">
              <w:rPr>
                <w:rFonts w:ascii="Courier New" w:eastAsia="Courier New" w:hAnsi="Courier New" w:cs="Courier New"/>
              </w:rPr>
              <w:t>Развитие некоммерческого сектора в муниципальном образовании «Нижнеудинский район»</w:t>
            </w:r>
            <w:r w:rsidR="00034474" w:rsidRPr="007808A7">
              <w:rPr>
                <w:rFonts w:ascii="Courier New" w:eastAsia="Courier New" w:hAnsi="Courier New" w:cs="Courier New"/>
              </w:rPr>
              <w:t xml:space="preserve"> </w:t>
            </w:r>
            <w:r w:rsidR="00511762" w:rsidRPr="007808A7">
              <w:rPr>
                <w:rFonts w:ascii="Courier New" w:eastAsia="Courier New" w:hAnsi="Courier New" w:cs="Courier New"/>
              </w:rPr>
              <w:t>на 2022</w:t>
            </w:r>
            <w:r w:rsidR="008E4C9D" w:rsidRPr="007808A7">
              <w:rPr>
                <w:rFonts w:ascii="Courier New" w:eastAsia="Courier New" w:hAnsi="Courier New" w:cs="Courier New"/>
              </w:rPr>
              <w:t>-202</w:t>
            </w:r>
            <w:r w:rsidR="00511762" w:rsidRPr="007808A7">
              <w:rPr>
                <w:rFonts w:ascii="Courier New" w:eastAsia="Courier New" w:hAnsi="Courier New" w:cs="Courier New"/>
              </w:rPr>
              <w:t>6</w:t>
            </w:r>
            <w:r w:rsidR="005E6878" w:rsidRPr="007808A7">
              <w:rPr>
                <w:rFonts w:ascii="Courier New" w:eastAsia="Courier New" w:hAnsi="Courier New" w:cs="Courier New"/>
              </w:rPr>
              <w:t xml:space="preserve"> год</w:t>
            </w:r>
            <w:r w:rsidR="008E4C9D" w:rsidRPr="007808A7">
              <w:rPr>
                <w:rFonts w:ascii="Courier New" w:eastAsia="Courier New" w:hAnsi="Courier New" w:cs="Courier New"/>
              </w:rPr>
              <w:t>ы</w:t>
            </w:r>
            <w:r w:rsidRPr="007808A7">
              <w:rPr>
                <w:rFonts w:ascii="Courier New" w:eastAsia="Courier New" w:hAnsi="Courier New" w:cs="Courier New"/>
              </w:rPr>
              <w:t xml:space="preserve"> (далее </w:t>
            </w:r>
            <w:r w:rsidR="00C93E05" w:rsidRPr="007808A7">
              <w:rPr>
                <w:rFonts w:ascii="Courier New" w:eastAsia="Courier New" w:hAnsi="Courier New" w:cs="Courier New"/>
              </w:rPr>
              <w:t>– Программ</w:t>
            </w:r>
            <w:r w:rsidRPr="007808A7">
              <w:rPr>
                <w:rFonts w:ascii="Courier New" w:eastAsia="Courier New" w:hAnsi="Courier New" w:cs="Courier New"/>
              </w:rPr>
              <w:t>а)</w:t>
            </w:r>
          </w:p>
        </w:tc>
      </w:tr>
      <w:tr w:rsidR="009C4B09" w:rsidRPr="007808A7" w:rsidTr="00245A7B">
        <w:trPr>
          <w:trHeight w:val="708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Pr="007808A7" w:rsidRDefault="00401B14" w:rsidP="002C60E8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</w:tr>
      <w:tr w:rsidR="009C4B09" w:rsidRPr="007808A7" w:rsidTr="00245A7B">
        <w:trPr>
          <w:trHeight w:val="1073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Администратор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4B09" w:rsidRPr="007808A7" w:rsidRDefault="00401B14" w:rsidP="00C93E05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 xml:space="preserve">Управление по </w:t>
            </w:r>
            <w:r w:rsidR="00C93E05" w:rsidRPr="007808A7">
              <w:rPr>
                <w:rFonts w:ascii="Courier New" w:eastAsia="Courier New" w:hAnsi="Courier New" w:cs="Courier New"/>
              </w:rPr>
              <w:t xml:space="preserve">культуре, спорту и молодежной политике </w:t>
            </w:r>
            <w:r w:rsidRPr="007808A7">
              <w:rPr>
                <w:rFonts w:ascii="Courier New" w:eastAsia="Courier New" w:hAnsi="Courier New" w:cs="Courier New"/>
              </w:rPr>
              <w:t xml:space="preserve"> администрации муниципального района муниципального образования «Нижнеудинский район» (далее – Управление по культуре</w:t>
            </w:r>
            <w:r w:rsidR="00816E2A" w:rsidRPr="007808A7">
              <w:rPr>
                <w:rFonts w:ascii="Courier New" w:eastAsia="Courier New" w:hAnsi="Courier New" w:cs="Courier New"/>
              </w:rPr>
              <w:t>, спорту и</w:t>
            </w:r>
            <w:r w:rsidR="00E81F00" w:rsidRPr="007808A7">
              <w:rPr>
                <w:rFonts w:ascii="Courier New" w:eastAsia="Courier New" w:hAnsi="Courier New" w:cs="Courier New"/>
              </w:rPr>
              <w:t xml:space="preserve"> молодежной политике</w:t>
            </w:r>
            <w:r w:rsidRPr="007808A7">
              <w:rPr>
                <w:rFonts w:ascii="Courier New" w:eastAsia="Courier New" w:hAnsi="Courier New" w:cs="Courier New"/>
              </w:rPr>
              <w:t>)</w:t>
            </w:r>
          </w:p>
        </w:tc>
      </w:tr>
      <w:tr w:rsidR="009C4B09" w:rsidRPr="007808A7" w:rsidTr="00245A7B">
        <w:trPr>
          <w:trHeight w:val="1942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>Управление по культуре</w:t>
            </w:r>
            <w:r w:rsidR="00E81F00" w:rsidRPr="007808A7">
              <w:rPr>
                <w:rFonts w:ascii="Courier New" w:eastAsia="Courier New" w:hAnsi="Courier New" w:cs="Courier New"/>
              </w:rPr>
              <w:t>, спорту по молодежной политике</w:t>
            </w:r>
          </w:p>
        </w:tc>
      </w:tr>
      <w:tr w:rsidR="009C4B09" w:rsidRPr="007808A7" w:rsidTr="00E82A5A">
        <w:trPr>
          <w:trHeight w:val="1131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537B" w:rsidRPr="007808A7" w:rsidRDefault="00401B14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Управление по культуре</w:t>
            </w:r>
            <w:r w:rsidR="00C93E05" w:rsidRPr="007808A7">
              <w:rPr>
                <w:rFonts w:ascii="Courier New" w:eastAsia="Courier New" w:hAnsi="Courier New" w:cs="Courier New"/>
              </w:rPr>
              <w:t>, спорту и</w:t>
            </w:r>
            <w:r w:rsidR="00E81F00" w:rsidRPr="007808A7">
              <w:rPr>
                <w:rFonts w:ascii="Courier New" w:eastAsia="Courier New" w:hAnsi="Courier New" w:cs="Courier New"/>
              </w:rPr>
              <w:t xml:space="preserve"> молодежной политике</w:t>
            </w:r>
            <w:r w:rsidR="00100BF2" w:rsidRPr="007808A7">
              <w:rPr>
                <w:rFonts w:ascii="Courier New" w:eastAsia="Courier New" w:hAnsi="Courier New" w:cs="Courier New"/>
              </w:rPr>
              <w:t>;</w:t>
            </w:r>
          </w:p>
          <w:p w:rsidR="00ED537B" w:rsidRPr="007808A7" w:rsidRDefault="00781AC0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у</w:t>
            </w:r>
            <w:r w:rsidR="00ED537B" w:rsidRPr="007808A7">
              <w:rPr>
                <w:rFonts w:ascii="Courier New" w:eastAsia="Courier New" w:hAnsi="Courier New" w:cs="Courier New"/>
              </w:rPr>
              <w:t>чреждения, подведомственные</w:t>
            </w:r>
            <w:r w:rsidRPr="007808A7">
              <w:rPr>
                <w:rFonts w:ascii="Courier New" w:eastAsia="Courier New" w:hAnsi="Courier New" w:cs="Courier New"/>
              </w:rPr>
              <w:t xml:space="preserve"> Управлению по культуре, спорту и молодежной политике;</w:t>
            </w:r>
          </w:p>
          <w:p w:rsidR="00E81F00" w:rsidRPr="007808A7" w:rsidRDefault="00ED537B" w:rsidP="002C60E8">
            <w:pPr>
              <w:widowControl w:val="0"/>
              <w:tabs>
                <w:tab w:val="left" w:pos="43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н</w:t>
            </w:r>
            <w:r w:rsidR="00E81F00" w:rsidRPr="007808A7">
              <w:rPr>
                <w:rFonts w:ascii="Courier New" w:eastAsia="Courier New" w:hAnsi="Courier New" w:cs="Courier New"/>
              </w:rPr>
              <w:t xml:space="preserve">екоммерческие организации </w:t>
            </w:r>
          </w:p>
        </w:tc>
      </w:tr>
      <w:tr w:rsidR="009C4B09" w:rsidRPr="007808A7" w:rsidTr="005B54B6">
        <w:trPr>
          <w:trHeight w:val="2215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Цель и задача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 xml:space="preserve">Цель Программы </w:t>
            </w:r>
            <w:r w:rsidR="001C7C99" w:rsidRPr="007808A7">
              <w:rPr>
                <w:rFonts w:ascii="Courier New" w:eastAsia="Courier New" w:hAnsi="Courier New" w:cs="Courier New"/>
              </w:rPr>
              <w:t>–</w:t>
            </w:r>
            <w:r w:rsidR="00034474" w:rsidRPr="007808A7">
              <w:rPr>
                <w:rFonts w:ascii="Courier New" w:eastAsia="Courier New" w:hAnsi="Courier New" w:cs="Courier New"/>
              </w:rPr>
              <w:t xml:space="preserve"> </w:t>
            </w:r>
            <w:r w:rsidR="001C7C99" w:rsidRPr="007808A7">
              <w:rPr>
                <w:rFonts w:ascii="Courier New" w:eastAsia="Courier New" w:hAnsi="Courier New" w:cs="Courier New"/>
              </w:rPr>
              <w:t xml:space="preserve">создание условий для развития </w:t>
            </w:r>
            <w:r w:rsidR="00A817A0" w:rsidRPr="007808A7">
              <w:rPr>
                <w:rFonts w:ascii="Courier New" w:eastAsia="Courier New" w:hAnsi="Courier New" w:cs="Courier New"/>
              </w:rPr>
              <w:t>некоммерческого сектора на т</w:t>
            </w:r>
            <w:r w:rsidR="00420160" w:rsidRPr="007808A7">
              <w:rPr>
                <w:rFonts w:ascii="Courier New" w:eastAsia="Courier New" w:hAnsi="Courier New" w:cs="Courier New"/>
              </w:rPr>
              <w:t>ерритории Нижнеудинского района</w:t>
            </w:r>
            <w:r w:rsidR="00034474" w:rsidRPr="007808A7">
              <w:rPr>
                <w:rFonts w:ascii="Courier New" w:eastAsia="Courier New" w:hAnsi="Courier New" w:cs="Courier New"/>
              </w:rPr>
              <w:t>.</w:t>
            </w:r>
          </w:p>
          <w:p w:rsidR="009C4B09" w:rsidRPr="007808A7" w:rsidRDefault="007B50D2" w:rsidP="00B3053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Задачи</w:t>
            </w:r>
            <w:r w:rsidR="002655AF" w:rsidRPr="007808A7">
              <w:rPr>
                <w:rFonts w:ascii="Courier New" w:eastAsia="Courier New" w:hAnsi="Courier New" w:cs="Courier New"/>
              </w:rPr>
              <w:t xml:space="preserve"> Программы:</w:t>
            </w:r>
            <w:r w:rsidR="00034474" w:rsidRPr="007808A7">
              <w:rPr>
                <w:rFonts w:ascii="Courier New" w:eastAsia="Courier New" w:hAnsi="Courier New" w:cs="Courier New"/>
              </w:rPr>
              <w:t xml:space="preserve"> </w:t>
            </w:r>
          </w:p>
          <w:p w:rsidR="009E2A42" w:rsidRPr="007808A7" w:rsidRDefault="00B30538" w:rsidP="00B30538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pacing w:after="0" w:line="240" w:lineRule="auto"/>
              <w:ind w:left="15" w:firstLine="0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р</w:t>
            </w:r>
            <w:r w:rsidR="002655AF" w:rsidRPr="007808A7">
              <w:rPr>
                <w:rFonts w:ascii="Courier New" w:eastAsia="Courier New" w:hAnsi="Courier New" w:cs="Courier New"/>
              </w:rPr>
              <w:t>азвитие механизмов</w:t>
            </w:r>
            <w:r w:rsidR="00426064" w:rsidRPr="007808A7">
              <w:rPr>
                <w:rFonts w:ascii="Courier New" w:eastAsia="Courier New" w:hAnsi="Courier New" w:cs="Courier New"/>
              </w:rPr>
              <w:t xml:space="preserve"> оказания поддержки социально </w:t>
            </w:r>
            <w:r w:rsidR="002655AF" w:rsidRPr="007808A7">
              <w:rPr>
                <w:rFonts w:ascii="Courier New" w:eastAsia="Courier New" w:hAnsi="Courier New" w:cs="Courier New"/>
              </w:rPr>
              <w:t>ориентирован</w:t>
            </w:r>
            <w:r w:rsidR="00245A7B" w:rsidRPr="007808A7">
              <w:rPr>
                <w:rFonts w:ascii="Courier New" w:eastAsia="Courier New" w:hAnsi="Courier New" w:cs="Courier New"/>
              </w:rPr>
              <w:t>ным некоммерческим организациям;</w:t>
            </w:r>
          </w:p>
          <w:p w:rsidR="00B30538" w:rsidRPr="007808A7" w:rsidRDefault="00B30538" w:rsidP="006C0A8A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pacing w:after="0" w:line="240" w:lineRule="auto"/>
              <w:ind w:left="15" w:firstLine="0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 xml:space="preserve">развитие системы профессионализации </w:t>
            </w:r>
            <w:r w:rsidR="006C0A8A">
              <w:rPr>
                <w:rFonts w:ascii="Courier New" w:eastAsia="Courier New" w:hAnsi="Courier New" w:cs="Courier New"/>
              </w:rPr>
              <w:t>некоммерческих организаций (далее – НКО)</w:t>
            </w:r>
            <w:r w:rsidRPr="007808A7">
              <w:rPr>
                <w:rFonts w:ascii="Courier New" w:eastAsia="Courier New" w:hAnsi="Courier New" w:cs="Courier New"/>
              </w:rPr>
              <w:t xml:space="preserve">, </w:t>
            </w:r>
            <w:r w:rsidR="006C0A8A">
              <w:rPr>
                <w:rFonts w:ascii="Courier New" w:eastAsia="Courier New" w:hAnsi="Courier New" w:cs="Courier New"/>
              </w:rPr>
              <w:t>территориальных общественных самоуправлений (далее – ТОС)</w:t>
            </w:r>
            <w:r w:rsidRPr="007808A7">
              <w:rPr>
                <w:rFonts w:ascii="Courier New" w:eastAsia="Courier New" w:hAnsi="Courier New" w:cs="Courier New"/>
              </w:rPr>
              <w:t>, граждански</w:t>
            </w:r>
            <w:r w:rsidR="006C0A8A">
              <w:rPr>
                <w:rFonts w:ascii="Courier New" w:eastAsia="Courier New" w:hAnsi="Courier New" w:cs="Courier New"/>
              </w:rPr>
              <w:t>х</w:t>
            </w:r>
            <w:r w:rsidRPr="007808A7">
              <w:rPr>
                <w:rFonts w:ascii="Courier New" w:eastAsia="Courier New" w:hAnsi="Courier New" w:cs="Courier New"/>
              </w:rPr>
              <w:t xml:space="preserve"> активистов и </w:t>
            </w:r>
            <w:r w:rsidR="006C0A8A">
              <w:rPr>
                <w:rFonts w:ascii="Courier New" w:eastAsia="Courier New" w:hAnsi="Courier New" w:cs="Courier New"/>
              </w:rPr>
              <w:t>специалистов, работающих с НКО</w:t>
            </w:r>
            <w:r w:rsidRPr="007808A7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9C4B09" w:rsidRPr="007808A7" w:rsidTr="00245A7B">
        <w:trPr>
          <w:trHeight w:val="737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Сроки и этапы реализации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BF2" w:rsidRPr="007808A7" w:rsidRDefault="00511762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808A7">
              <w:rPr>
                <w:rFonts w:ascii="Courier New" w:eastAsia="Courier New" w:hAnsi="Courier New" w:cs="Courier New"/>
              </w:rPr>
              <w:t>2022</w:t>
            </w:r>
            <w:r w:rsidR="00E81F00" w:rsidRPr="007808A7">
              <w:rPr>
                <w:rFonts w:ascii="Courier New" w:eastAsia="Courier New" w:hAnsi="Courier New" w:cs="Courier New"/>
              </w:rPr>
              <w:t>-202</w:t>
            </w:r>
            <w:r w:rsidRPr="007808A7">
              <w:rPr>
                <w:rFonts w:ascii="Courier New" w:eastAsia="Courier New" w:hAnsi="Courier New" w:cs="Courier New"/>
              </w:rPr>
              <w:t>6</w:t>
            </w:r>
            <w:r w:rsidR="005E6878" w:rsidRPr="007808A7">
              <w:rPr>
                <w:rFonts w:ascii="Courier New" w:eastAsia="Courier New" w:hAnsi="Courier New" w:cs="Courier New"/>
              </w:rPr>
              <w:t xml:space="preserve"> год</w:t>
            </w:r>
            <w:r w:rsidR="00E81F00" w:rsidRPr="007808A7">
              <w:rPr>
                <w:rFonts w:ascii="Courier New" w:eastAsia="Courier New" w:hAnsi="Courier New" w:cs="Courier New"/>
              </w:rPr>
              <w:t>ы</w:t>
            </w:r>
            <w:r w:rsidR="00401B14" w:rsidRPr="007808A7">
              <w:rPr>
                <w:rFonts w:ascii="Courier New" w:eastAsia="Courier New" w:hAnsi="Courier New" w:cs="Courier New"/>
              </w:rPr>
              <w:t>.</w:t>
            </w:r>
          </w:p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>Программа реализуется в один этап</w:t>
            </w:r>
          </w:p>
        </w:tc>
      </w:tr>
      <w:tr w:rsidR="009C4B09" w:rsidRPr="007808A7" w:rsidTr="00245A7B">
        <w:trPr>
          <w:trHeight w:val="82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</w:pPr>
            <w:r w:rsidRPr="007808A7">
              <w:rPr>
                <w:rFonts w:ascii="Courier New" w:eastAsia="Courier New" w:hAnsi="Courier New" w:cs="Courier New"/>
              </w:rPr>
              <w:t>Отсутствуют</w:t>
            </w:r>
          </w:p>
        </w:tc>
      </w:tr>
      <w:tr w:rsidR="00AC4375" w:rsidRPr="007808A7" w:rsidTr="00245A7B">
        <w:trPr>
          <w:trHeight w:val="6960"/>
          <w:jc w:val="center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375" w:rsidRPr="007808A7" w:rsidRDefault="00AC4375" w:rsidP="00034474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hAnsi="Courier New" w:cs="Courier New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4375" w:rsidRPr="007808A7" w:rsidRDefault="00AC4375" w:rsidP="00034474">
            <w:pPr>
              <w:spacing w:after="0" w:line="240" w:lineRule="auto"/>
              <w:jc w:val="both"/>
              <w:rPr>
                <w:rFonts w:ascii="Courier New" w:hAnsi="Courier New" w:cs="Courier New"/>
                <w:spacing w:val="-4"/>
              </w:rPr>
            </w:pPr>
            <w:r w:rsidRPr="007808A7">
              <w:rPr>
                <w:rFonts w:ascii="Courier New" w:hAnsi="Courier New" w:cs="Courier New"/>
              </w:rPr>
              <w:t xml:space="preserve">Общий объем расходов на реализацию Программы за счет всех источников составляет </w:t>
            </w:r>
            <w:r w:rsidR="00BA35A9" w:rsidRPr="007808A7">
              <w:rPr>
                <w:rFonts w:ascii="Courier New" w:hAnsi="Courier New" w:cs="Courier New"/>
              </w:rPr>
              <w:t>10000</w:t>
            </w:r>
            <w:r w:rsidRPr="007808A7">
              <w:rPr>
                <w:rFonts w:ascii="Courier New" w:hAnsi="Courier New" w:cs="Courier New"/>
              </w:rPr>
              <w:t xml:space="preserve">,0 тыс. руб. В </w:t>
            </w:r>
            <w:r w:rsidRPr="007808A7">
              <w:rPr>
                <w:rFonts w:ascii="Courier New" w:hAnsi="Courier New" w:cs="Courier New"/>
                <w:spacing w:val="-4"/>
              </w:rPr>
              <w:t>том числе по годам и источникам финансирования:</w:t>
            </w:r>
          </w:p>
          <w:tbl>
            <w:tblPr>
              <w:tblW w:w="710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410"/>
              <w:gridCol w:w="893"/>
              <w:gridCol w:w="709"/>
              <w:gridCol w:w="1373"/>
              <w:gridCol w:w="1706"/>
            </w:tblGrid>
            <w:tr w:rsidR="00AC4375" w:rsidRPr="007808A7" w:rsidTr="00034474"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375" w:rsidRPr="007808A7" w:rsidRDefault="00AC4375" w:rsidP="00034474">
                  <w:pPr>
                    <w:pStyle w:val="21"/>
                    <w:tabs>
                      <w:tab w:val="left" w:pos="-954"/>
                      <w:tab w:val="left" w:pos="-813"/>
                      <w:tab w:val="center" w:pos="-671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60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AC4375" w:rsidRPr="007808A7" w:rsidTr="00E80B33"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pStyle w:val="21"/>
                    <w:tabs>
                      <w:tab w:val="left" w:pos="540"/>
                      <w:tab w:val="left" w:pos="720"/>
                    </w:tabs>
                    <w:ind w:right="0" w:firstLine="0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Финансирование, всего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tabs>
                      <w:tab w:val="left" w:pos="540"/>
                      <w:tab w:val="left" w:pos="720"/>
                    </w:tabs>
                    <w:spacing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</w:rPr>
                    <w:t>Внебюджетные средства</w:t>
                  </w:r>
                </w:p>
              </w:tc>
            </w:tr>
            <w:tr w:rsidR="00AC4375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511762" w:rsidP="00511762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2022</w:t>
                  </w:r>
                  <w:r w:rsidR="00AC4375" w:rsidRPr="007808A7">
                    <w:rPr>
                      <w:rFonts w:ascii="Courier New" w:hAnsi="Courier New" w:cs="Courier New"/>
                      <w:color w:val="000000"/>
                    </w:rPr>
                    <w:t>-202</w:t>
                  </w:r>
                  <w:r w:rsidRPr="007808A7">
                    <w:rPr>
                      <w:rFonts w:ascii="Courier New" w:hAnsi="Courier New" w:cs="Courier New"/>
                      <w:color w:val="000000"/>
                    </w:rPr>
                    <w:t>6</w:t>
                  </w:r>
                  <w:r w:rsidR="00AC4375" w:rsidRPr="007808A7">
                    <w:rPr>
                      <w:rFonts w:ascii="Courier New" w:hAnsi="Courier New" w:cs="Courier New"/>
                      <w:color w:val="000000"/>
                    </w:rPr>
                    <w:t>г.г., в том числе: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10000,00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10000,00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BA35A9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2022г.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BA35A9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2023г.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AC4375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511762" w:rsidP="00034474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2024</w:t>
                  </w:r>
                  <w:r w:rsidR="00AC4375" w:rsidRPr="007808A7">
                    <w:rPr>
                      <w:rFonts w:ascii="Courier New" w:hAnsi="Courier New" w:cs="Courier New"/>
                      <w:color w:val="000000"/>
                    </w:rPr>
                    <w:t>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375" w:rsidRPr="007808A7" w:rsidRDefault="00AC4375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BA35A9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2025г.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  <w:tr w:rsidR="00BA35A9" w:rsidRPr="007808A7" w:rsidTr="00E80B3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2026г.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2000,0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5A9" w:rsidRPr="007808A7" w:rsidRDefault="00BA35A9" w:rsidP="00034474">
                  <w:pPr>
                    <w:spacing w:after="0"/>
                    <w:jc w:val="right"/>
                    <w:rPr>
                      <w:rFonts w:ascii="Courier New" w:hAnsi="Courier New" w:cs="Courier New"/>
                      <w:color w:val="000000"/>
                    </w:rPr>
                  </w:pPr>
                  <w:r w:rsidRPr="007808A7">
                    <w:rPr>
                      <w:rFonts w:ascii="Courier New" w:hAnsi="Courier New" w:cs="Courier New"/>
                      <w:color w:val="000000"/>
                    </w:rPr>
                    <w:t>0,0</w:t>
                  </w:r>
                </w:p>
              </w:tc>
            </w:tr>
          </w:tbl>
          <w:p w:rsidR="00AC4375" w:rsidRPr="007808A7" w:rsidRDefault="00AC4375" w:rsidP="00034474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AC4375" w:rsidRPr="007808A7" w:rsidRDefault="00AC4375" w:rsidP="00034474">
            <w:pPr>
              <w:tabs>
                <w:tab w:val="left" w:pos="540"/>
                <w:tab w:val="left" w:pos="720"/>
              </w:tabs>
              <w:spacing w:after="0" w:line="240" w:lineRule="auto"/>
              <w:ind w:firstLine="27"/>
              <w:jc w:val="both"/>
            </w:pPr>
            <w:r w:rsidRPr="007808A7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9C4B09" w:rsidRPr="007808A7" w:rsidTr="00E82A5A">
        <w:trPr>
          <w:trHeight w:val="1"/>
          <w:jc w:val="center"/>
        </w:trPr>
        <w:tc>
          <w:tcPr>
            <w:tcW w:w="23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4B09" w:rsidRPr="007808A7" w:rsidRDefault="00401B14" w:rsidP="002C60E8">
            <w:pPr>
              <w:tabs>
                <w:tab w:val="left" w:pos="540"/>
                <w:tab w:val="left" w:pos="720"/>
              </w:tabs>
              <w:spacing w:after="0" w:line="240" w:lineRule="auto"/>
            </w:pPr>
            <w:r w:rsidRPr="007808A7">
              <w:rPr>
                <w:rFonts w:ascii="Courier New" w:eastAsia="Courier New" w:hAnsi="Courier New" w:cs="Courier New"/>
              </w:rPr>
              <w:t xml:space="preserve">Ожидаемые результаты реализации Программы 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DF4" w:rsidRDefault="00173F8D" w:rsidP="007E0311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1) у</w:t>
            </w:r>
            <w:r w:rsidR="00744C17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величение количества</w:t>
            </w:r>
            <w:r w:rsidR="001C3890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некоммерческих организ</w:t>
            </w:r>
            <w:r w:rsidR="00744C17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аций и общественных объединений</w:t>
            </w:r>
            <w:r w:rsidR="0002514D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, принявших участие в конкурсах, проектах</w:t>
            </w:r>
            <w:r w:rsidR="00702054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 w:rsidR="0002514D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до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20%</w:t>
            </w:r>
            <w:r w:rsidR="00374EA5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к 2026</w:t>
            </w:r>
            <w:r w:rsidR="0002514D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году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;</w:t>
            </w:r>
          </w:p>
          <w:p w:rsidR="00173F8D" w:rsidRPr="007808A7" w:rsidRDefault="00173F8D" w:rsidP="007E0311">
            <w:p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2)</w:t>
            </w: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у</w:t>
            </w: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величение количества некоммерческих организаций и общественных объединений, принявших участие в обучающих мероприятиях</w:t>
            </w:r>
            <w:r w:rsidR="00702054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до 20% </w:t>
            </w: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к 2026 году</w:t>
            </w:r>
          </w:p>
        </w:tc>
      </w:tr>
    </w:tbl>
    <w:p w:rsidR="009C4B09" w:rsidRPr="007808A7" w:rsidRDefault="009C4B09" w:rsidP="002C60E8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C4B09" w:rsidRPr="007808A7" w:rsidRDefault="00D44EAC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II. СОДЕРЖАНИЕ ПРОБЛЕМЫ И ОБОСНОВАНИЕ НЕОБХОДИМОСТИ ЕЁ РЕШЕНИЯ ПРОГРАММНО-ЦЕЛЕВЫМ МЕТОДОМ</w:t>
      </w:r>
    </w:p>
    <w:p w:rsidR="009C4B09" w:rsidRPr="007808A7" w:rsidRDefault="009C4B09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B3CB0" w:rsidRPr="007808A7" w:rsidRDefault="000319F5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НКО</w:t>
      </w:r>
      <w:r w:rsidR="0059172F" w:rsidRPr="007808A7">
        <w:rPr>
          <w:rFonts w:ascii="Arial" w:eastAsia="Arial" w:hAnsi="Arial" w:cs="Arial"/>
          <w:sz w:val="24"/>
        </w:rPr>
        <w:t xml:space="preserve"> - это организация, не имеющая в качестве основной цели своей деятельности извлечение прибыли</w:t>
      </w:r>
      <w:r w:rsidR="00816E2A" w:rsidRPr="007808A7">
        <w:rPr>
          <w:rFonts w:ascii="Arial" w:eastAsia="Arial" w:hAnsi="Arial" w:cs="Arial"/>
          <w:sz w:val="24"/>
        </w:rPr>
        <w:t>. НКО с</w:t>
      </w:r>
      <w:r w:rsidR="0059172F" w:rsidRPr="007808A7">
        <w:rPr>
          <w:rFonts w:ascii="Arial" w:eastAsia="Arial" w:hAnsi="Arial" w:cs="Arial"/>
          <w:sz w:val="24"/>
        </w:rPr>
        <w:t xml:space="preserve">оздается для оказания услуг в социальной, благотворительной, культурной, образовательной областях, а также для защиты прав граждан и организаций, оказания юридической помощи и др. </w:t>
      </w:r>
    </w:p>
    <w:p w:rsidR="0059172F" w:rsidRPr="007808A7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Сегодня именно социально ориентированными НКО (далее – СО НКО) решается достаточно большой спектр за</w:t>
      </w:r>
      <w:r w:rsidR="00BA56D9" w:rsidRPr="007808A7">
        <w:rPr>
          <w:rFonts w:ascii="Arial" w:eastAsia="Arial" w:hAnsi="Arial" w:cs="Arial"/>
          <w:sz w:val="24"/>
        </w:rPr>
        <w:t>дач в сферах работы с социально-</w:t>
      </w:r>
      <w:r w:rsidRPr="007808A7">
        <w:rPr>
          <w:rFonts w:ascii="Arial" w:eastAsia="Arial" w:hAnsi="Arial" w:cs="Arial"/>
          <w:sz w:val="24"/>
        </w:rPr>
        <w:t xml:space="preserve">незащищенными слоями населения, благоустройства, развития культуры, работы с ветеранами и инвалидами и во многих других сферах социально-культурной жизни жителей Нижнеудинского района. </w:t>
      </w:r>
      <w:r w:rsidR="00816E2A" w:rsidRPr="007808A7">
        <w:rPr>
          <w:rFonts w:ascii="Arial" w:eastAsia="Arial" w:hAnsi="Arial" w:cs="Arial"/>
          <w:sz w:val="24"/>
        </w:rPr>
        <w:t xml:space="preserve">К СО НКО относится </w:t>
      </w:r>
      <w:r w:rsidR="000319F5">
        <w:rPr>
          <w:rFonts w:ascii="Arial" w:eastAsia="Arial" w:hAnsi="Arial" w:cs="Arial"/>
          <w:sz w:val="24"/>
        </w:rPr>
        <w:t>ТОС</w:t>
      </w:r>
      <w:r w:rsidR="00551C8F" w:rsidRPr="007808A7">
        <w:rPr>
          <w:rFonts w:ascii="Arial" w:eastAsia="Arial" w:hAnsi="Arial" w:cs="Arial"/>
          <w:sz w:val="24"/>
        </w:rPr>
        <w:t xml:space="preserve">, </w:t>
      </w:r>
      <w:r w:rsidR="00816E2A" w:rsidRPr="007808A7">
        <w:rPr>
          <w:rFonts w:ascii="Arial" w:eastAsia="Arial" w:hAnsi="Arial" w:cs="Arial"/>
          <w:sz w:val="24"/>
        </w:rPr>
        <w:t xml:space="preserve">которое </w:t>
      </w:r>
      <w:r w:rsidRPr="007808A7">
        <w:rPr>
          <w:rFonts w:ascii="Arial" w:eastAsia="Arial" w:hAnsi="Arial" w:cs="Arial"/>
          <w:sz w:val="24"/>
        </w:rPr>
        <w:t>также решает большой спектр задач, стоящих перед конкретной территорией, будь то улица, м</w:t>
      </w:r>
      <w:r w:rsidR="000319F5">
        <w:rPr>
          <w:rFonts w:ascii="Arial" w:eastAsia="Arial" w:hAnsi="Arial" w:cs="Arial"/>
          <w:sz w:val="24"/>
        </w:rPr>
        <w:t xml:space="preserve">икрорайон, многоквартирный дом </w:t>
      </w:r>
      <w:r w:rsidRPr="007808A7">
        <w:rPr>
          <w:rFonts w:ascii="Arial" w:eastAsia="Arial" w:hAnsi="Arial" w:cs="Arial"/>
          <w:sz w:val="24"/>
        </w:rPr>
        <w:t>или несколько частных дворов.</w:t>
      </w:r>
    </w:p>
    <w:p w:rsidR="0059172F" w:rsidRPr="007808A7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СО НКО явля</w:t>
      </w:r>
      <w:r w:rsidR="00816E2A" w:rsidRPr="007808A7">
        <w:rPr>
          <w:rFonts w:ascii="Arial" w:eastAsia="Arial" w:hAnsi="Arial" w:cs="Arial"/>
          <w:sz w:val="24"/>
        </w:rPr>
        <w:t>е</w:t>
      </w:r>
      <w:r w:rsidRPr="007808A7">
        <w:rPr>
          <w:rFonts w:ascii="Arial" w:eastAsia="Arial" w:hAnsi="Arial" w:cs="Arial"/>
          <w:sz w:val="24"/>
        </w:rPr>
        <w:t xml:space="preserve">тся той силой, которая, во-первых, объединяет активную часть населения и позволяет сообществу проявлять добровольную инициативу. Во-вторых,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>НКО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>в действительности решают стоящие перед сообщест</w:t>
      </w:r>
      <w:r w:rsidR="00FA07DD">
        <w:rPr>
          <w:rFonts w:ascii="Arial" w:eastAsia="Arial" w:hAnsi="Arial" w:cs="Arial"/>
          <w:sz w:val="24"/>
        </w:rPr>
        <w:t>вом задачи, оказывают социальные</w:t>
      </w:r>
      <w:r w:rsidRPr="007808A7">
        <w:rPr>
          <w:rFonts w:ascii="Arial" w:eastAsia="Arial" w:hAnsi="Arial" w:cs="Arial"/>
          <w:sz w:val="24"/>
        </w:rPr>
        <w:t xml:space="preserve"> услуги, предоставляют рабочие места. В-третьих,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>НКО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>имеют инструменты и возможности для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>привл</w:t>
      </w:r>
      <w:r w:rsidR="00C93E05" w:rsidRPr="007808A7">
        <w:rPr>
          <w:rFonts w:ascii="Arial" w:eastAsia="Arial" w:hAnsi="Arial" w:cs="Arial"/>
          <w:sz w:val="24"/>
        </w:rPr>
        <w:t>ечени</w:t>
      </w:r>
      <w:r w:rsidR="00551C8F" w:rsidRPr="007808A7">
        <w:rPr>
          <w:rFonts w:ascii="Arial" w:eastAsia="Arial" w:hAnsi="Arial" w:cs="Arial"/>
          <w:sz w:val="24"/>
        </w:rPr>
        <w:t>я</w:t>
      </w:r>
      <w:r w:rsidR="00C93E05" w:rsidRPr="007808A7">
        <w:rPr>
          <w:rFonts w:ascii="Arial" w:eastAsia="Arial" w:hAnsi="Arial" w:cs="Arial"/>
          <w:sz w:val="24"/>
        </w:rPr>
        <w:t xml:space="preserve"> дополнительных ресурсов на</w:t>
      </w:r>
      <w:r w:rsidRPr="007808A7">
        <w:rPr>
          <w:rFonts w:ascii="Arial" w:eastAsia="Arial" w:hAnsi="Arial" w:cs="Arial"/>
          <w:sz w:val="24"/>
        </w:rPr>
        <w:t xml:space="preserve"> территорию, на которой они осуществляют свою деятельность. В целом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 xml:space="preserve">это дает не только ощутимый социальный, но и экономический эффект. Использование социального и экономического потенциалов и энергии, которыми обладают общественные структуры, обеспечит дальнейшее развитие социальной, политической и экономической сфер </w:t>
      </w:r>
      <w:r w:rsidR="009E2A42" w:rsidRPr="007808A7">
        <w:rPr>
          <w:rFonts w:ascii="Arial" w:eastAsia="Arial" w:hAnsi="Arial" w:cs="Arial"/>
          <w:sz w:val="24"/>
        </w:rPr>
        <w:t>района</w:t>
      </w:r>
      <w:r w:rsidRPr="007808A7">
        <w:rPr>
          <w:rFonts w:ascii="Arial" w:eastAsia="Arial" w:hAnsi="Arial" w:cs="Arial"/>
          <w:sz w:val="24"/>
        </w:rPr>
        <w:t xml:space="preserve">.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>НКО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 xml:space="preserve">способны обеспечить </w:t>
      </w:r>
      <w:r w:rsidRPr="007808A7">
        <w:rPr>
          <w:rFonts w:ascii="Arial" w:eastAsia="Arial" w:hAnsi="Arial" w:cs="Arial"/>
          <w:sz w:val="24"/>
        </w:rPr>
        <w:lastRenderedPageBreak/>
        <w:t>обратную связь с органами местного самоуправления, так как выражают интересы граждан, организуют людей для самостоятельного решения проблем.</w:t>
      </w:r>
    </w:p>
    <w:p w:rsidR="0059172F" w:rsidRPr="007808A7" w:rsidRDefault="0059172F" w:rsidP="006B1CE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В соответствии с </w:t>
      </w:r>
      <w:r w:rsidR="00551C8F" w:rsidRPr="007808A7">
        <w:rPr>
          <w:rFonts w:ascii="Arial" w:eastAsia="Courier New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Pr="007808A7">
        <w:rPr>
          <w:rFonts w:ascii="Arial" w:eastAsia="Arial" w:hAnsi="Arial" w:cs="Arial"/>
          <w:sz w:val="24"/>
        </w:rPr>
        <w:t xml:space="preserve"> к вопросам местного значения относится вопрос оказания поддержки </w:t>
      </w:r>
      <w:r w:rsidR="009E2A42" w:rsidRPr="007808A7">
        <w:rPr>
          <w:rFonts w:ascii="Arial" w:eastAsia="Arial" w:hAnsi="Arial" w:cs="Arial"/>
          <w:sz w:val="24"/>
        </w:rPr>
        <w:t>СО НКО</w:t>
      </w:r>
      <w:r w:rsidR="00920877" w:rsidRPr="007808A7">
        <w:rPr>
          <w:rFonts w:ascii="Arial" w:eastAsia="Arial" w:hAnsi="Arial" w:cs="Arial"/>
          <w:sz w:val="24"/>
        </w:rPr>
        <w:t>.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="00816E2A" w:rsidRPr="007808A7">
        <w:rPr>
          <w:rFonts w:ascii="Arial" w:eastAsia="Arial" w:hAnsi="Arial" w:cs="Arial"/>
          <w:sz w:val="24"/>
        </w:rPr>
        <w:t>Полномочия органов местного самоуправления по решению вопросов</w:t>
      </w:r>
      <w:r w:rsidR="000E2A09" w:rsidRPr="007808A7">
        <w:rPr>
          <w:rFonts w:ascii="Arial" w:eastAsia="Arial" w:hAnsi="Arial" w:cs="Arial"/>
          <w:sz w:val="24"/>
        </w:rPr>
        <w:t xml:space="preserve"> поддержки СО НКО </w:t>
      </w:r>
      <w:r w:rsidR="00426064" w:rsidRPr="007808A7">
        <w:rPr>
          <w:rFonts w:ascii="Arial" w:eastAsia="Arial" w:hAnsi="Arial" w:cs="Arial"/>
          <w:sz w:val="24"/>
        </w:rPr>
        <w:t xml:space="preserve">изложены </w:t>
      </w:r>
      <w:r w:rsidRPr="007808A7">
        <w:rPr>
          <w:rFonts w:ascii="Arial" w:eastAsia="Arial" w:hAnsi="Arial" w:cs="Arial"/>
          <w:sz w:val="24"/>
        </w:rPr>
        <w:t xml:space="preserve">в </w:t>
      </w:r>
      <w:r w:rsidR="00426064" w:rsidRPr="007808A7">
        <w:rPr>
          <w:rFonts w:ascii="Arial" w:eastAsia="Arial" w:hAnsi="Arial" w:cs="Arial"/>
          <w:sz w:val="24"/>
        </w:rPr>
        <w:t>статье</w:t>
      </w:r>
      <w:r w:rsidRPr="007808A7">
        <w:rPr>
          <w:rFonts w:ascii="Arial" w:eastAsia="Arial" w:hAnsi="Arial" w:cs="Arial"/>
          <w:sz w:val="24"/>
        </w:rPr>
        <w:t xml:space="preserve"> 31.3 Ф</w:t>
      </w:r>
      <w:r w:rsidR="00551C8F" w:rsidRPr="007808A7">
        <w:rPr>
          <w:rFonts w:ascii="Arial" w:eastAsia="Arial" w:hAnsi="Arial" w:cs="Arial"/>
          <w:sz w:val="24"/>
        </w:rPr>
        <w:t>едерального закона от 12.01.1996г. №</w:t>
      </w:r>
      <w:r w:rsidRPr="007808A7">
        <w:rPr>
          <w:rFonts w:ascii="Arial" w:eastAsia="Arial" w:hAnsi="Arial" w:cs="Arial"/>
          <w:sz w:val="24"/>
        </w:rPr>
        <w:t>7-ФЗ «О некоммерческих организациях».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Pr="007808A7">
        <w:rPr>
          <w:rFonts w:ascii="Arial" w:eastAsia="Arial" w:hAnsi="Arial" w:cs="Arial"/>
          <w:sz w:val="24"/>
        </w:rPr>
        <w:t>На сегодняшний день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="009E2A42" w:rsidRPr="007808A7">
        <w:rPr>
          <w:rFonts w:ascii="Arial" w:eastAsia="Arial" w:hAnsi="Arial" w:cs="Arial"/>
          <w:sz w:val="24"/>
        </w:rPr>
        <w:t>в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="009E2A42" w:rsidRPr="007808A7">
        <w:rPr>
          <w:rFonts w:ascii="Arial" w:eastAsia="Arial" w:hAnsi="Arial" w:cs="Arial"/>
          <w:sz w:val="24"/>
        </w:rPr>
        <w:t xml:space="preserve">Нижнеудинском районе осуществляют свою деятельность более </w:t>
      </w:r>
      <w:r w:rsidRPr="007808A7">
        <w:rPr>
          <w:rFonts w:ascii="Arial" w:eastAsia="Arial" w:hAnsi="Arial" w:cs="Arial"/>
          <w:sz w:val="24"/>
        </w:rPr>
        <w:t>1</w:t>
      </w:r>
      <w:r w:rsidR="009E2A42" w:rsidRPr="007808A7">
        <w:rPr>
          <w:rFonts w:ascii="Arial" w:eastAsia="Arial" w:hAnsi="Arial" w:cs="Arial"/>
          <w:sz w:val="24"/>
        </w:rPr>
        <w:t>3</w:t>
      </w:r>
      <w:r w:rsidR="007372E5">
        <w:rPr>
          <w:rFonts w:ascii="Arial" w:eastAsia="Arial" w:hAnsi="Arial" w:cs="Arial"/>
          <w:sz w:val="24"/>
        </w:rPr>
        <w:t xml:space="preserve"> </w:t>
      </w:r>
      <w:r w:rsidR="00426064" w:rsidRPr="007808A7">
        <w:rPr>
          <w:rFonts w:ascii="Arial" w:eastAsia="Arial" w:hAnsi="Arial" w:cs="Arial"/>
          <w:sz w:val="24"/>
        </w:rPr>
        <w:t xml:space="preserve">СО НКО. </w:t>
      </w:r>
      <w:r w:rsidR="009E2A42" w:rsidRPr="007808A7">
        <w:rPr>
          <w:rFonts w:ascii="Arial" w:eastAsia="Arial" w:hAnsi="Arial" w:cs="Arial"/>
          <w:sz w:val="24"/>
        </w:rPr>
        <w:t>Они</w:t>
      </w:r>
      <w:r w:rsidRPr="007808A7">
        <w:rPr>
          <w:rFonts w:ascii="Arial" w:eastAsia="Arial" w:hAnsi="Arial" w:cs="Arial"/>
          <w:sz w:val="24"/>
        </w:rPr>
        <w:t xml:space="preserve"> вносят значительный вклад в решение социальных проблем наиболее незащищенных груп</w:t>
      </w:r>
      <w:r w:rsidR="00426064" w:rsidRPr="007808A7">
        <w:rPr>
          <w:rFonts w:ascii="Arial" w:eastAsia="Arial" w:hAnsi="Arial" w:cs="Arial"/>
          <w:sz w:val="24"/>
        </w:rPr>
        <w:t xml:space="preserve">п граждан, </w:t>
      </w:r>
      <w:r w:rsidRPr="007808A7">
        <w:rPr>
          <w:rFonts w:ascii="Arial" w:eastAsia="Arial" w:hAnsi="Arial" w:cs="Arial"/>
          <w:sz w:val="24"/>
        </w:rPr>
        <w:t>пенсионеров, инвалидов, ветеранов, детей, а также занимаются вопросами экологии, безнадзорных животных, развития гражданского общества и др.</w:t>
      </w:r>
      <w:r w:rsidR="009E2A42" w:rsidRPr="007808A7">
        <w:rPr>
          <w:rFonts w:ascii="Arial" w:eastAsia="Arial" w:hAnsi="Arial" w:cs="Arial"/>
          <w:sz w:val="24"/>
        </w:rPr>
        <w:t xml:space="preserve"> Еще более 20 общественных объединений осуществляют свою деятельность без регистрации в качестве юридического лица. </w:t>
      </w:r>
    </w:p>
    <w:p w:rsidR="00AE74FE" w:rsidRPr="007808A7" w:rsidRDefault="0059172F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Принятие </w:t>
      </w:r>
      <w:r w:rsidR="00551C8F" w:rsidRPr="007808A7">
        <w:rPr>
          <w:rFonts w:ascii="Arial" w:eastAsia="Arial" w:hAnsi="Arial" w:cs="Arial"/>
          <w:sz w:val="24"/>
        </w:rPr>
        <w:t>П</w:t>
      </w:r>
      <w:r w:rsidRPr="007808A7">
        <w:rPr>
          <w:rFonts w:ascii="Arial" w:eastAsia="Arial" w:hAnsi="Arial" w:cs="Arial"/>
          <w:sz w:val="24"/>
        </w:rPr>
        <w:t xml:space="preserve">рограммы позволит вовлечь в работу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 xml:space="preserve">НКО большее количество граждан, сформировать систему оказания мер поддержки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 xml:space="preserve">НКО, поддержать перспективные социальные проекты, увеличить количество волонтеров, совершенствовать механизм взаимодействия администрации </w:t>
      </w:r>
      <w:r w:rsidR="009E2A42" w:rsidRPr="007808A7">
        <w:rPr>
          <w:rFonts w:ascii="Arial" w:eastAsia="Arial" w:hAnsi="Arial" w:cs="Arial"/>
          <w:sz w:val="24"/>
        </w:rPr>
        <w:t>муниципального района муниципального образования «</w:t>
      </w:r>
      <w:r w:rsidRPr="007808A7">
        <w:rPr>
          <w:rFonts w:ascii="Arial" w:eastAsia="Arial" w:hAnsi="Arial" w:cs="Arial"/>
          <w:sz w:val="24"/>
        </w:rPr>
        <w:t>Нижнеудинск</w:t>
      </w:r>
      <w:r w:rsidR="009E2A42" w:rsidRPr="007808A7">
        <w:rPr>
          <w:rFonts w:ascii="Arial" w:eastAsia="Arial" w:hAnsi="Arial" w:cs="Arial"/>
          <w:sz w:val="24"/>
        </w:rPr>
        <w:t>ий</w:t>
      </w:r>
      <w:r w:rsidR="00034474" w:rsidRPr="007808A7">
        <w:rPr>
          <w:rFonts w:ascii="Arial" w:eastAsia="Arial" w:hAnsi="Arial" w:cs="Arial"/>
          <w:sz w:val="24"/>
        </w:rPr>
        <w:t xml:space="preserve"> </w:t>
      </w:r>
      <w:r w:rsidR="009E2A42" w:rsidRPr="007808A7">
        <w:rPr>
          <w:rFonts w:ascii="Arial" w:eastAsia="Arial" w:hAnsi="Arial" w:cs="Arial"/>
          <w:sz w:val="24"/>
        </w:rPr>
        <w:t>район»</w:t>
      </w:r>
      <w:r w:rsidR="00BA56D9" w:rsidRPr="007808A7">
        <w:rPr>
          <w:rFonts w:ascii="Arial" w:eastAsia="Arial" w:hAnsi="Arial" w:cs="Arial"/>
          <w:sz w:val="24"/>
        </w:rPr>
        <w:t xml:space="preserve">, </w:t>
      </w:r>
      <w:r w:rsidR="009E2A42" w:rsidRPr="007808A7">
        <w:rPr>
          <w:rFonts w:ascii="Arial" w:eastAsia="Arial" w:hAnsi="Arial" w:cs="Arial"/>
          <w:sz w:val="24"/>
        </w:rPr>
        <w:t xml:space="preserve">СО </w:t>
      </w:r>
      <w:r w:rsidRPr="007808A7">
        <w:rPr>
          <w:rFonts w:ascii="Arial" w:eastAsia="Arial" w:hAnsi="Arial" w:cs="Arial"/>
          <w:sz w:val="24"/>
        </w:rPr>
        <w:t>НКО и ТОС для решения социальных проблем муниц</w:t>
      </w:r>
      <w:r w:rsidR="00920877" w:rsidRPr="007808A7">
        <w:rPr>
          <w:rFonts w:ascii="Arial" w:eastAsia="Arial" w:hAnsi="Arial" w:cs="Arial"/>
          <w:sz w:val="24"/>
        </w:rPr>
        <w:t>ипального образования, что в</w:t>
      </w:r>
      <w:r w:rsidR="00426064" w:rsidRPr="007808A7">
        <w:rPr>
          <w:rFonts w:ascii="Arial" w:eastAsia="Arial" w:hAnsi="Arial" w:cs="Arial"/>
          <w:sz w:val="24"/>
        </w:rPr>
        <w:t xml:space="preserve"> целом </w:t>
      </w:r>
      <w:r w:rsidR="0042127D" w:rsidRPr="007808A7">
        <w:rPr>
          <w:rFonts w:ascii="Arial" w:eastAsia="Arial" w:hAnsi="Arial" w:cs="Arial"/>
          <w:sz w:val="24"/>
        </w:rPr>
        <w:t xml:space="preserve">позволит </w:t>
      </w:r>
      <w:r w:rsidR="0018091B" w:rsidRPr="007808A7">
        <w:rPr>
          <w:rFonts w:ascii="Arial" w:eastAsia="Arial" w:hAnsi="Arial" w:cs="Arial"/>
          <w:sz w:val="24"/>
        </w:rPr>
        <w:t>повысит</w:t>
      </w:r>
      <w:r w:rsidR="0042127D" w:rsidRPr="007808A7">
        <w:rPr>
          <w:rFonts w:ascii="Arial" w:eastAsia="Arial" w:hAnsi="Arial" w:cs="Arial"/>
          <w:sz w:val="24"/>
        </w:rPr>
        <w:t>ь</w:t>
      </w:r>
      <w:r w:rsidRPr="007808A7">
        <w:rPr>
          <w:rFonts w:ascii="Arial" w:eastAsia="Arial" w:hAnsi="Arial" w:cs="Arial"/>
          <w:sz w:val="24"/>
        </w:rPr>
        <w:t xml:space="preserve"> эффективность работы некоммерческого сектора</w:t>
      </w:r>
      <w:r w:rsidR="00426064" w:rsidRPr="007808A7">
        <w:rPr>
          <w:rFonts w:ascii="Arial" w:eastAsia="Arial" w:hAnsi="Arial" w:cs="Arial"/>
          <w:sz w:val="24"/>
        </w:rPr>
        <w:t xml:space="preserve"> на территории Нижнеудинского района</w:t>
      </w:r>
      <w:r w:rsidRPr="007808A7">
        <w:rPr>
          <w:rFonts w:ascii="Arial" w:eastAsia="Arial" w:hAnsi="Arial" w:cs="Arial"/>
          <w:sz w:val="24"/>
        </w:rPr>
        <w:t>.</w:t>
      </w:r>
    </w:p>
    <w:p w:rsidR="009E2A42" w:rsidRPr="007808A7" w:rsidRDefault="009E2A42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C4B09" w:rsidRPr="007808A7" w:rsidRDefault="00245A7B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III. ОСНОВНАЯ ЦЕЛЬ И ЗАДАЧИ</w:t>
      </w:r>
      <w:r w:rsidR="006F6E31" w:rsidRPr="007808A7">
        <w:rPr>
          <w:rFonts w:ascii="Arial" w:eastAsia="Arial" w:hAnsi="Arial" w:cs="Arial"/>
          <w:sz w:val="24"/>
        </w:rPr>
        <w:t xml:space="preserve"> ПРОГРАММЫ</w:t>
      </w:r>
    </w:p>
    <w:p w:rsidR="009C4B09" w:rsidRPr="007808A7" w:rsidRDefault="009C4B09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2E2863" w:rsidRPr="007808A7" w:rsidRDefault="00ED7508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Основная цель Программы -</w:t>
      </w:r>
      <w:r w:rsidR="00401B14" w:rsidRPr="007808A7">
        <w:rPr>
          <w:rFonts w:ascii="Arial" w:eastAsia="Arial" w:hAnsi="Arial" w:cs="Arial"/>
          <w:sz w:val="24"/>
        </w:rPr>
        <w:t xml:space="preserve"> </w:t>
      </w:r>
      <w:r w:rsidR="002E2863" w:rsidRPr="007808A7">
        <w:rPr>
          <w:rFonts w:ascii="Arial" w:eastAsia="Arial" w:hAnsi="Arial" w:cs="Arial"/>
          <w:sz w:val="24"/>
        </w:rPr>
        <w:t>создание условий для развития некоммерческого сектора на территории Нижнеудинского района.</w:t>
      </w:r>
    </w:p>
    <w:p w:rsidR="00245A7B" w:rsidRPr="007808A7" w:rsidRDefault="00245A7B" w:rsidP="002C60E8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Задачи</w:t>
      </w:r>
      <w:r w:rsidR="002E2863" w:rsidRPr="007808A7">
        <w:rPr>
          <w:rFonts w:ascii="Arial" w:eastAsia="Arial" w:hAnsi="Arial" w:cs="Arial"/>
          <w:sz w:val="24"/>
        </w:rPr>
        <w:t xml:space="preserve"> Программы: </w:t>
      </w:r>
    </w:p>
    <w:p w:rsidR="009E2A42" w:rsidRPr="007808A7" w:rsidRDefault="00245A7B" w:rsidP="00ED7508">
      <w:pPr>
        <w:pStyle w:val="a3"/>
        <w:numPr>
          <w:ilvl w:val="0"/>
          <w:numId w:val="6"/>
        </w:numPr>
        <w:tabs>
          <w:tab w:val="left" w:pos="142"/>
          <w:tab w:val="left" w:pos="720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р</w:t>
      </w:r>
      <w:r w:rsidR="002655AF" w:rsidRPr="007808A7">
        <w:rPr>
          <w:rFonts w:ascii="Arial" w:eastAsia="Arial" w:hAnsi="Arial" w:cs="Arial"/>
          <w:sz w:val="24"/>
        </w:rPr>
        <w:t>азвитие механизмов</w:t>
      </w:r>
      <w:r w:rsidR="00426064" w:rsidRPr="007808A7">
        <w:rPr>
          <w:rFonts w:ascii="Arial" w:eastAsia="Arial" w:hAnsi="Arial" w:cs="Arial"/>
          <w:sz w:val="24"/>
        </w:rPr>
        <w:t xml:space="preserve"> оказания поддержки социально </w:t>
      </w:r>
      <w:r w:rsidR="002655AF" w:rsidRPr="007808A7">
        <w:rPr>
          <w:rFonts w:ascii="Arial" w:eastAsia="Arial" w:hAnsi="Arial" w:cs="Arial"/>
          <w:sz w:val="24"/>
        </w:rPr>
        <w:t>ориентирован</w:t>
      </w:r>
      <w:r w:rsidRPr="007808A7">
        <w:rPr>
          <w:rFonts w:ascii="Arial" w:eastAsia="Arial" w:hAnsi="Arial" w:cs="Arial"/>
          <w:sz w:val="24"/>
        </w:rPr>
        <w:t>ным некоммерческим организациям;</w:t>
      </w:r>
    </w:p>
    <w:p w:rsidR="00245A7B" w:rsidRPr="007808A7" w:rsidRDefault="00245A7B" w:rsidP="00ED7508">
      <w:pPr>
        <w:pStyle w:val="a3"/>
        <w:numPr>
          <w:ilvl w:val="0"/>
          <w:numId w:val="6"/>
        </w:numPr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развитие системы профессионализации НКО, ТОС, граждански</w:t>
      </w:r>
      <w:r w:rsidR="003B6C8F">
        <w:rPr>
          <w:rFonts w:ascii="Arial" w:eastAsia="Arial" w:hAnsi="Arial" w:cs="Arial"/>
          <w:sz w:val="24"/>
        </w:rPr>
        <w:t>х</w:t>
      </w:r>
      <w:r w:rsidRPr="007808A7">
        <w:rPr>
          <w:rFonts w:ascii="Arial" w:eastAsia="Arial" w:hAnsi="Arial" w:cs="Arial"/>
          <w:sz w:val="24"/>
        </w:rPr>
        <w:t xml:space="preserve"> активистов и специалистов, работающих с НКО.  </w:t>
      </w:r>
    </w:p>
    <w:p w:rsidR="002E2863" w:rsidRPr="007808A7" w:rsidRDefault="002E2863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9C4B09" w:rsidRPr="007808A7" w:rsidRDefault="006F6E31" w:rsidP="002C60E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IV. РЕСУРСНОЕ ОБЕСПЕЧЕНИЕ ПРОГРАММЫ</w:t>
      </w:r>
    </w:p>
    <w:p w:rsidR="009C4B09" w:rsidRPr="007808A7" w:rsidRDefault="009C4B09" w:rsidP="002C60E8">
      <w:pPr>
        <w:tabs>
          <w:tab w:val="left" w:pos="540"/>
          <w:tab w:val="left" w:pos="720"/>
        </w:tabs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p w:rsidR="00AC4375" w:rsidRPr="007808A7" w:rsidRDefault="00AC4375" w:rsidP="00AC4375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7808A7">
        <w:rPr>
          <w:rFonts w:ascii="Arial" w:hAnsi="Arial" w:cs="Arial"/>
          <w:sz w:val="24"/>
          <w:szCs w:val="24"/>
        </w:rPr>
        <w:t>Общий объем расходов на реализацию Программы за счет</w:t>
      </w:r>
      <w:r w:rsidR="008A6557" w:rsidRPr="007808A7">
        <w:rPr>
          <w:rFonts w:ascii="Arial" w:hAnsi="Arial" w:cs="Arial"/>
          <w:sz w:val="24"/>
          <w:szCs w:val="24"/>
        </w:rPr>
        <w:t xml:space="preserve"> всех источников составляет </w:t>
      </w:r>
      <w:r w:rsidR="00973A52" w:rsidRPr="007808A7">
        <w:rPr>
          <w:rFonts w:ascii="Arial" w:hAnsi="Arial" w:cs="Arial"/>
          <w:sz w:val="24"/>
          <w:szCs w:val="24"/>
        </w:rPr>
        <w:t>10</w:t>
      </w:r>
      <w:r w:rsidR="007E258A" w:rsidRPr="007808A7">
        <w:rPr>
          <w:rFonts w:ascii="Arial" w:hAnsi="Arial" w:cs="Arial"/>
          <w:sz w:val="24"/>
          <w:szCs w:val="24"/>
        </w:rPr>
        <w:t>000</w:t>
      </w:r>
      <w:r w:rsidR="00973A52" w:rsidRPr="007808A7">
        <w:rPr>
          <w:rFonts w:ascii="Arial" w:hAnsi="Arial" w:cs="Arial"/>
          <w:sz w:val="24"/>
          <w:szCs w:val="24"/>
        </w:rPr>
        <w:t>,00</w:t>
      </w:r>
      <w:r w:rsidRPr="007808A7">
        <w:rPr>
          <w:rFonts w:ascii="Arial" w:hAnsi="Arial" w:cs="Arial"/>
          <w:sz w:val="24"/>
          <w:szCs w:val="24"/>
        </w:rPr>
        <w:t xml:space="preserve"> тыс. руб. В </w:t>
      </w:r>
      <w:r w:rsidRPr="007808A7">
        <w:rPr>
          <w:rFonts w:ascii="Arial" w:hAnsi="Arial" w:cs="Arial"/>
          <w:spacing w:val="-4"/>
          <w:sz w:val="24"/>
          <w:szCs w:val="24"/>
        </w:rPr>
        <w:t>том числе, по годам и источникам финансирования:</w:t>
      </w:r>
    </w:p>
    <w:p w:rsidR="00AC4375" w:rsidRPr="007808A7" w:rsidRDefault="00AC4375" w:rsidP="00AC4375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360"/>
        <w:gridCol w:w="1475"/>
        <w:gridCol w:w="1276"/>
        <w:gridCol w:w="851"/>
        <w:gridCol w:w="708"/>
        <w:gridCol w:w="1134"/>
        <w:gridCol w:w="709"/>
        <w:gridCol w:w="142"/>
        <w:gridCol w:w="992"/>
      </w:tblGrid>
      <w:tr w:rsidR="00AC4375" w:rsidRPr="007808A7" w:rsidTr="00D50254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№ строки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Задачи, мероприятия подпрограммы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Срок реализации мероприятий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Объем финансирования, 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Исполнитель мероприятия программы</w:t>
            </w:r>
          </w:p>
        </w:tc>
      </w:tr>
      <w:tr w:rsidR="00AC4375" w:rsidRPr="007808A7" w:rsidTr="00D50254">
        <w:trPr>
          <w:trHeight w:val="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Финансовые средства, 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В том числе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AC4375" w:rsidRPr="007808A7" w:rsidTr="00D50254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ФБ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 xml:space="preserve">Внебюджетные средства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75" w:rsidRPr="007808A7" w:rsidRDefault="00AC4375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AC4375" w:rsidRPr="007808A7" w:rsidTr="00D5025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AC4375" w:rsidRPr="007808A7" w:rsidTr="00334276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75" w:rsidRPr="007808A7" w:rsidRDefault="00AC4375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375" w:rsidRPr="00334276" w:rsidRDefault="00AC4375" w:rsidP="00334276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Задача</w:t>
            </w:r>
            <w:r w:rsidR="006615AC" w:rsidRPr="007808A7">
              <w:rPr>
                <w:rFonts w:ascii="Courier New" w:hAnsi="Courier New" w:cs="Courier New"/>
                <w:color w:val="000000"/>
              </w:rPr>
              <w:t xml:space="preserve"> 1</w:t>
            </w:r>
            <w:r w:rsidRPr="007808A7">
              <w:rPr>
                <w:rFonts w:ascii="Courier New" w:hAnsi="Courier New" w:cs="Courier New"/>
                <w:color w:val="000000"/>
              </w:rPr>
              <w:t xml:space="preserve">. </w:t>
            </w:r>
            <w:r w:rsidRPr="007808A7">
              <w:rPr>
                <w:rFonts w:ascii="Courier New" w:hAnsi="Courier New" w:cs="Courier New"/>
              </w:rPr>
              <w:t>Развитие механизмов оказания поддержки социально ориентированным некоммерческим организациям</w:t>
            </w:r>
          </w:p>
        </w:tc>
      </w:tr>
      <w:tr w:rsidR="00FE2E4D" w:rsidRPr="007808A7" w:rsidTr="00D50254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Всего по задаче</w:t>
            </w:r>
            <w:r w:rsidR="006F24FE">
              <w:rPr>
                <w:rFonts w:ascii="Courier New" w:hAnsi="Courier New" w:cs="Courier New"/>
                <w:color w:val="000000"/>
              </w:rPr>
              <w:t xml:space="preserve"> 1.</w:t>
            </w:r>
            <w:r w:rsidRPr="007808A7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638A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D50254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8500,0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>Организация конкурсов на получение субсидий для НКО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638A7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Управление по культуре, спорту и молодежной политике; Учреждения, подведомственные Управлению по культуре, спорту и молодежной политике</w:t>
            </w: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801768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34474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034474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B8189B" w:rsidRPr="007808A7" w:rsidTr="00D5025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 xml:space="preserve">Организация конкурсов на получение </w:t>
            </w:r>
            <w:r w:rsidR="00FE2E4D" w:rsidRPr="007808A7">
              <w:rPr>
                <w:rFonts w:ascii="Courier New" w:hAnsi="Courier New" w:cs="Courier New"/>
              </w:rPr>
              <w:t>субсидий</w:t>
            </w:r>
            <w:r w:rsidRPr="007808A7">
              <w:rPr>
                <w:rFonts w:ascii="Courier New" w:hAnsi="Courier New" w:cs="Courier New"/>
              </w:rPr>
              <w:t xml:space="preserve"> для ТОС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 г.г.,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</w:t>
            </w:r>
            <w:r w:rsidR="00FE2E4D" w:rsidRPr="007808A7">
              <w:rPr>
                <w:rFonts w:ascii="Courier New" w:hAnsi="Courier New" w:cs="Courier New"/>
                <w:color w:val="000000"/>
              </w:rPr>
              <w:t>0</w:t>
            </w:r>
            <w:r w:rsidRPr="007808A7">
              <w:rPr>
                <w:rFonts w:ascii="Courier New" w:hAnsi="Courier New" w:cs="Courier New"/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40</w:t>
            </w:r>
            <w:r w:rsidR="00FE2E4D" w:rsidRPr="007808A7">
              <w:rPr>
                <w:rFonts w:ascii="Courier New" w:hAnsi="Courier New" w:cs="Courier New"/>
                <w:color w:val="000000"/>
              </w:rPr>
              <w:t>0</w:t>
            </w: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Управление по культуре, спорту и молодежной политике; Учреждения, подведомственные Управ</w:t>
            </w:r>
            <w:r w:rsidRPr="007808A7">
              <w:rPr>
                <w:rFonts w:ascii="Courier New" w:hAnsi="Courier New" w:cs="Courier New"/>
              </w:rPr>
              <w:lastRenderedPageBreak/>
              <w:t>лению по культуре, спорту и молодежной политике</w:t>
            </w: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B8189B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FE2E4D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</w:t>
            </w:r>
            <w:r w:rsidR="00B8189B" w:rsidRPr="007808A7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FE2E4D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</w:t>
            </w:r>
            <w:r w:rsidR="00B8189B"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B8189B" w:rsidRPr="007808A7" w:rsidTr="00D5025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>Организация конкурсов на компенсацию по регистрации НКО в качестве юридического лица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FE2E4D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250</w:t>
            </w:r>
            <w:r w:rsidR="00B8189B" w:rsidRPr="007808A7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FE2E4D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250</w:t>
            </w:r>
            <w:r w:rsidR="00B8189B" w:rsidRPr="007808A7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89B" w:rsidRPr="007808A7" w:rsidRDefault="00B8189B" w:rsidP="00B8189B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89B" w:rsidRPr="007808A7" w:rsidRDefault="00FE2E4D" w:rsidP="00B8189B">
            <w:pPr>
              <w:spacing w:after="0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Управление по культуре, спорту и молодежной политике; Учреждения, подведомственные Управлению по культуре, спорту и молодежной политике</w:t>
            </w: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>Организация конкурса публичных годовых отчетов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>Управление по культуре, спорту и молодежной политике; Учреждения, подве</w:t>
            </w:r>
            <w:r w:rsidRPr="007808A7">
              <w:rPr>
                <w:rFonts w:ascii="Courier New" w:hAnsi="Courier New" w:cs="Courier New"/>
              </w:rPr>
              <w:lastRenderedPageBreak/>
              <w:t>домственные Управлению по культуре, спорту и молодежной политике</w:t>
            </w: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334276">
        <w:trPr>
          <w:trHeight w:val="3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0E5299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 xml:space="preserve">Задача 2. </w:t>
            </w:r>
            <w:r w:rsidRPr="007808A7">
              <w:rPr>
                <w:rFonts w:ascii="Courier New" w:hAnsi="Courier New" w:cs="Courier New"/>
              </w:rPr>
              <w:t>Развитие системы профессионализации НКО, ТОС, граждански</w:t>
            </w:r>
            <w:r w:rsidR="006F24FE">
              <w:rPr>
                <w:rFonts w:ascii="Courier New" w:hAnsi="Courier New" w:cs="Courier New"/>
              </w:rPr>
              <w:t>х</w:t>
            </w:r>
            <w:r w:rsidRPr="007808A7">
              <w:rPr>
                <w:rFonts w:ascii="Courier New" w:hAnsi="Courier New" w:cs="Courier New"/>
              </w:rPr>
              <w:t xml:space="preserve"> активистов и специалистов, работающих с НКО.  </w:t>
            </w: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8</w:t>
            </w:r>
          </w:p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Всего по задаче</w:t>
            </w:r>
            <w:r w:rsidR="006F24FE">
              <w:rPr>
                <w:rFonts w:ascii="Courier New" w:hAnsi="Courier New" w:cs="Courier New"/>
                <w:color w:val="000000"/>
              </w:rPr>
              <w:t xml:space="preserve"> 2.</w:t>
            </w:r>
            <w:r w:rsidRPr="007808A7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Организация семинаров, тренингов и других обучающих мероприятий для НКО, гражданских активистов, ТОС, специалистов по работе с НКО и у</w:t>
            </w:r>
            <w:r w:rsidR="009918AE">
              <w:rPr>
                <w:rFonts w:ascii="Courier New" w:hAnsi="Courier New" w:cs="Courier New"/>
              </w:rPr>
              <w:t>частие в подобных мероприятиях</w:t>
            </w:r>
          </w:p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</w:rPr>
              <w:t>Управление по культуре, спорту и молодежной политике; Учреждения, подведомственные Управлению по культуре, спорту и молодежной полит</w:t>
            </w:r>
            <w:r w:rsidRPr="007808A7">
              <w:rPr>
                <w:rFonts w:ascii="Courier New" w:hAnsi="Courier New" w:cs="Courier New"/>
              </w:rPr>
              <w:lastRenderedPageBreak/>
              <w:t>ике</w:t>
            </w: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Всего по Программе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2022-2026г.г.,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10000,00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2025г.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  <w:tr w:rsidR="00FE2E4D" w:rsidRPr="007808A7" w:rsidTr="00D50254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2026г.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2000,0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E4D" w:rsidRPr="007808A7" w:rsidRDefault="00FE2E4D" w:rsidP="00FE2E4D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7808A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D" w:rsidRPr="007808A7" w:rsidRDefault="00FE2E4D" w:rsidP="00FE2E4D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AC4375" w:rsidRPr="007808A7" w:rsidRDefault="00AC4375" w:rsidP="00AC4375">
      <w:pPr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</w:p>
    <w:p w:rsidR="00AC4375" w:rsidRPr="007808A7" w:rsidRDefault="00AC4375" w:rsidP="00AC43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8A7">
        <w:rPr>
          <w:rFonts w:ascii="Arial" w:hAnsi="Arial" w:cs="Arial"/>
          <w:sz w:val="24"/>
          <w:szCs w:val="24"/>
        </w:rPr>
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Программы.</w:t>
      </w:r>
    </w:p>
    <w:p w:rsidR="00BA56D9" w:rsidRPr="007808A7" w:rsidRDefault="00BA56D9" w:rsidP="002C60E8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C4B09" w:rsidRPr="007808A7" w:rsidRDefault="00AF50D1" w:rsidP="002C60E8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V. МЕХАНИЗМ РЕАЛИЗАЦИИ ПРОГРАММЫ</w:t>
      </w:r>
    </w:p>
    <w:p w:rsidR="009C4B09" w:rsidRPr="007808A7" w:rsidRDefault="009C4B09" w:rsidP="002C60E8">
      <w:pPr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</w:p>
    <w:p w:rsidR="009C4B09" w:rsidRPr="007808A7" w:rsidRDefault="00401B14" w:rsidP="002C60E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Р</w:t>
      </w:r>
      <w:r w:rsidR="00602483" w:rsidRPr="007808A7">
        <w:rPr>
          <w:rFonts w:ascii="Arial" w:eastAsia="Arial" w:hAnsi="Arial" w:cs="Arial"/>
          <w:sz w:val="24"/>
        </w:rPr>
        <w:t>еализацию мероприятий Программы</w:t>
      </w:r>
      <w:r w:rsidRPr="007808A7">
        <w:rPr>
          <w:rFonts w:ascii="Arial" w:eastAsia="Arial" w:hAnsi="Arial" w:cs="Arial"/>
          <w:sz w:val="24"/>
        </w:rPr>
        <w:t xml:space="preserve"> осуществляет Управление по культуре</w:t>
      </w:r>
      <w:r w:rsidR="00E81F00" w:rsidRPr="007808A7">
        <w:rPr>
          <w:rFonts w:ascii="Arial" w:eastAsia="Arial" w:hAnsi="Arial" w:cs="Arial"/>
          <w:sz w:val="24"/>
        </w:rPr>
        <w:t>, спорту и молодежной политике</w:t>
      </w:r>
      <w:r w:rsidR="00FC7BDD" w:rsidRPr="007808A7">
        <w:rPr>
          <w:rFonts w:ascii="Arial" w:eastAsia="Arial" w:hAnsi="Arial" w:cs="Arial"/>
          <w:sz w:val="24"/>
        </w:rPr>
        <w:t xml:space="preserve">, учреждения, подведомственные управлению по культуре, спорту и молодежной политике </w:t>
      </w:r>
      <w:r w:rsidR="00E81F00" w:rsidRPr="007808A7">
        <w:rPr>
          <w:rFonts w:ascii="Arial" w:eastAsia="Arial" w:hAnsi="Arial" w:cs="Arial"/>
          <w:sz w:val="24"/>
        </w:rPr>
        <w:t>ч</w:t>
      </w:r>
      <w:r w:rsidR="00AD5BF4" w:rsidRPr="007808A7">
        <w:rPr>
          <w:rFonts w:ascii="Arial" w:eastAsia="Arial" w:hAnsi="Arial" w:cs="Arial"/>
          <w:sz w:val="24"/>
        </w:rPr>
        <w:t xml:space="preserve">ерез проведение конкурсов на получение </w:t>
      </w:r>
      <w:r w:rsidR="002313A2">
        <w:rPr>
          <w:rFonts w:ascii="Arial" w:eastAsia="Arial" w:hAnsi="Arial" w:cs="Arial"/>
          <w:sz w:val="24"/>
        </w:rPr>
        <w:t>субсидий</w:t>
      </w:r>
      <w:r w:rsidR="00FE2E4D" w:rsidRPr="007808A7">
        <w:rPr>
          <w:rFonts w:ascii="Arial" w:eastAsia="Arial" w:hAnsi="Arial" w:cs="Arial"/>
          <w:sz w:val="24"/>
        </w:rPr>
        <w:t xml:space="preserve"> </w:t>
      </w:r>
      <w:r w:rsidR="006A541B" w:rsidRPr="007808A7">
        <w:rPr>
          <w:rFonts w:ascii="Arial" w:eastAsia="Arial" w:hAnsi="Arial" w:cs="Arial"/>
          <w:sz w:val="24"/>
        </w:rPr>
        <w:t>НКО, общественными объединениями</w:t>
      </w:r>
      <w:r w:rsidR="002E2863" w:rsidRPr="007808A7">
        <w:rPr>
          <w:rFonts w:ascii="Arial" w:eastAsia="Arial" w:hAnsi="Arial" w:cs="Arial"/>
          <w:sz w:val="24"/>
        </w:rPr>
        <w:t>.</w:t>
      </w:r>
    </w:p>
    <w:p w:rsidR="004F4ED9" w:rsidRPr="007808A7" w:rsidRDefault="004F4ED9" w:rsidP="004F4ED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Порядок проведения конкурсов на получение </w:t>
      </w:r>
      <w:r w:rsidR="00A2133D">
        <w:rPr>
          <w:rFonts w:ascii="Arial" w:eastAsia="Arial" w:hAnsi="Arial" w:cs="Arial"/>
          <w:sz w:val="24"/>
        </w:rPr>
        <w:t>субсидий</w:t>
      </w:r>
      <w:r w:rsidR="00A2133D" w:rsidRPr="007808A7">
        <w:rPr>
          <w:rFonts w:ascii="Arial" w:eastAsia="Arial" w:hAnsi="Arial" w:cs="Arial"/>
          <w:sz w:val="24"/>
        </w:rPr>
        <w:t xml:space="preserve"> </w:t>
      </w:r>
      <w:r w:rsidR="007808A7">
        <w:rPr>
          <w:rFonts w:ascii="Arial" w:eastAsia="Arial" w:hAnsi="Arial" w:cs="Arial"/>
          <w:sz w:val="24"/>
        </w:rPr>
        <w:t>учреждения, подведомственные У</w:t>
      </w:r>
      <w:r w:rsidRPr="007808A7">
        <w:rPr>
          <w:rFonts w:ascii="Arial" w:eastAsia="Arial" w:hAnsi="Arial" w:cs="Arial"/>
          <w:sz w:val="24"/>
        </w:rPr>
        <w:t>правлению по культуре,</w:t>
      </w:r>
      <w:r w:rsidR="007808A7">
        <w:rPr>
          <w:rFonts w:ascii="Arial" w:eastAsia="Arial" w:hAnsi="Arial" w:cs="Arial"/>
          <w:sz w:val="24"/>
        </w:rPr>
        <w:t xml:space="preserve"> спорту и молодежной политике, </w:t>
      </w:r>
      <w:r w:rsidRPr="007808A7">
        <w:rPr>
          <w:rFonts w:ascii="Arial" w:eastAsia="Arial" w:hAnsi="Arial" w:cs="Arial"/>
          <w:sz w:val="24"/>
        </w:rPr>
        <w:t>разрабатывают самост</w:t>
      </w:r>
      <w:r w:rsidR="007808A7">
        <w:rPr>
          <w:rFonts w:ascii="Arial" w:eastAsia="Arial" w:hAnsi="Arial" w:cs="Arial"/>
          <w:sz w:val="24"/>
        </w:rPr>
        <w:t>оятельно,</w:t>
      </w:r>
      <w:r w:rsidR="00554446">
        <w:rPr>
          <w:rFonts w:ascii="Arial" w:eastAsia="Arial" w:hAnsi="Arial" w:cs="Arial"/>
          <w:sz w:val="24"/>
        </w:rPr>
        <w:t xml:space="preserve"> утверждают</w:t>
      </w:r>
      <w:r w:rsidR="007808A7">
        <w:rPr>
          <w:rFonts w:ascii="Arial" w:eastAsia="Arial" w:hAnsi="Arial" w:cs="Arial"/>
          <w:sz w:val="24"/>
        </w:rPr>
        <w:t xml:space="preserve"> после согласования с У</w:t>
      </w:r>
      <w:r w:rsidRPr="007808A7">
        <w:rPr>
          <w:rFonts w:ascii="Arial" w:eastAsia="Arial" w:hAnsi="Arial" w:cs="Arial"/>
          <w:sz w:val="24"/>
        </w:rPr>
        <w:t>правлением по культуре, спорту и молодежной политике.</w:t>
      </w:r>
    </w:p>
    <w:p w:rsidR="009C4B09" w:rsidRPr="007808A7" w:rsidRDefault="00401B14" w:rsidP="002C60E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Контроль за реализацией настоящей Программы осуществляет Финансовое управление администрации муниципального района муниципального образования «Нижнеудинский район» и заместитель мэра </w:t>
      </w:r>
      <w:r w:rsidR="00C93E05" w:rsidRPr="007808A7">
        <w:rPr>
          <w:rFonts w:ascii="Arial" w:eastAsia="Arial" w:hAnsi="Arial" w:cs="Arial"/>
          <w:sz w:val="24"/>
        </w:rPr>
        <w:t>– начальник управления по социальной сфере</w:t>
      </w:r>
      <w:r w:rsidRPr="007808A7">
        <w:rPr>
          <w:rFonts w:ascii="Arial" w:eastAsia="Arial" w:hAnsi="Arial" w:cs="Arial"/>
          <w:sz w:val="24"/>
        </w:rPr>
        <w:t>».</w:t>
      </w:r>
    </w:p>
    <w:p w:rsidR="009C4B09" w:rsidRPr="007808A7" w:rsidRDefault="009C4B09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4B09" w:rsidRPr="007808A7" w:rsidRDefault="00AF50D1" w:rsidP="002C60E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>VI. ОЖИДАЕМЫЕ РЕЗУЛЬТАТЫ РЕАЛИЗАЦИИ ПРОГРАММЫ</w:t>
      </w:r>
    </w:p>
    <w:p w:rsidR="00E81F00" w:rsidRPr="007808A7" w:rsidRDefault="00E81F00" w:rsidP="002C60E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993"/>
        <w:gridCol w:w="1417"/>
        <w:gridCol w:w="850"/>
        <w:gridCol w:w="709"/>
        <w:gridCol w:w="709"/>
        <w:gridCol w:w="850"/>
        <w:gridCol w:w="709"/>
      </w:tblGrid>
      <w:tr w:rsidR="001C3890" w:rsidRPr="007808A7" w:rsidTr="009B3CB0">
        <w:trPr>
          <w:trHeight w:val="4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7808A7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7808A7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7808A7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Базовое значение за 201</w:t>
            </w:r>
            <w:r w:rsidR="0061282C" w:rsidRPr="007808A7">
              <w:rPr>
                <w:rFonts w:ascii="Courier New" w:eastAsia="Calibri" w:hAnsi="Courier New" w:cs="Courier New"/>
              </w:rPr>
              <w:t>9</w:t>
            </w:r>
            <w:r w:rsidRPr="007808A7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90" w:rsidRPr="007808A7" w:rsidRDefault="001C3890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Планируемое значение по годам</w:t>
            </w:r>
          </w:p>
        </w:tc>
      </w:tr>
      <w:tr w:rsidR="00E069AC" w:rsidRPr="007808A7" w:rsidTr="00E069AC">
        <w:trPr>
          <w:trHeight w:val="18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2022</w:t>
            </w:r>
          </w:p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2023</w:t>
            </w:r>
            <w:r w:rsidRPr="007808A7">
              <w:rPr>
                <w:rFonts w:ascii="Courier New" w:eastAsia="Calibri" w:hAnsi="Courier New" w:cs="Courier New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2025</w:t>
            </w:r>
          </w:p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E069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2026г.</w:t>
            </w:r>
          </w:p>
        </w:tc>
      </w:tr>
      <w:tr w:rsidR="00E069AC" w:rsidRPr="007808A7" w:rsidTr="00E069AC">
        <w:trPr>
          <w:trHeight w:val="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E069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2C60E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AC" w:rsidRPr="007808A7" w:rsidRDefault="00E069AC" w:rsidP="00E069A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8</w:t>
            </w:r>
          </w:p>
        </w:tc>
      </w:tr>
      <w:tr w:rsidR="00503B1F" w:rsidRPr="007808A7" w:rsidTr="00916EAB">
        <w:trPr>
          <w:trHeight w:val="11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1F" w:rsidRPr="007808A7" w:rsidRDefault="009247D0" w:rsidP="00A131F7">
            <w:pPr>
              <w:spacing w:after="0" w:line="240" w:lineRule="auto"/>
              <w:rPr>
                <w:rFonts w:ascii="Courier New" w:eastAsia="Calibri" w:hAnsi="Courier New" w:cs="Courier New"/>
                <w:vertAlign w:val="superscript"/>
              </w:rPr>
            </w:pP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  <w:vertAlign w:val="superscript"/>
              </w:rPr>
              <w:t>1</w:t>
            </w:r>
            <w:r w:rsidR="00A131F7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</w:t>
            </w:r>
            <w:r w:rsidR="00A131F7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Доля </w:t>
            </w:r>
            <w:r w:rsidR="00A131F7"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некоммерческих организаций и общественных объединений, принявших участие в конкурсах, проектах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8F6068" w:rsidP="00503B1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vertAlign w:val="superscript"/>
              </w:rPr>
            </w:pPr>
            <w:r w:rsidRPr="007808A7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3228B8" w:rsidP="008F60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503B1F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</w:t>
            </w:r>
            <w:r w:rsidR="003228B8" w:rsidRPr="007808A7">
              <w:rPr>
                <w:rFonts w:ascii="Courier New" w:hAnsi="Courier New" w:cs="Courier New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503B1F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</w:t>
            </w:r>
            <w:r w:rsidR="003228B8" w:rsidRPr="007808A7"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503B1F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</w:t>
            </w:r>
            <w:r w:rsidR="003228B8" w:rsidRPr="007808A7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503B1F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</w:t>
            </w:r>
            <w:r w:rsidR="003228B8" w:rsidRPr="007808A7">
              <w:rPr>
                <w:rFonts w:ascii="Courier New" w:hAnsi="Courier New" w:cs="Courier New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1F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20</w:t>
            </w:r>
          </w:p>
        </w:tc>
      </w:tr>
      <w:tr w:rsidR="003228B8" w:rsidRPr="007808A7" w:rsidTr="00916EAB">
        <w:trPr>
          <w:trHeight w:val="12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B8" w:rsidRPr="007808A7" w:rsidRDefault="003228B8" w:rsidP="003228B8">
            <w:pPr>
              <w:spacing w:after="0" w:line="240" w:lineRule="auto"/>
              <w:rPr>
                <w:rFonts w:ascii="Courier New" w:eastAsia="Calibri" w:hAnsi="Courier New" w:cs="Courier New"/>
                <w:vertAlign w:val="superscript"/>
              </w:rPr>
            </w:pP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  <w:vertAlign w:val="superscript"/>
              </w:rPr>
              <w:t>2</w:t>
            </w:r>
            <w:r w:rsidRPr="007808A7">
              <w:rPr>
                <w:rFonts w:ascii="Courier New" w:hAnsi="Courier New" w:cs="Courier New"/>
                <w:color w:val="000000"/>
                <w:shd w:val="clear" w:color="auto" w:fill="FFFFFF"/>
              </w:rPr>
              <w:t>Доля некоммерческих организаций и общественных объединений, принявших участие в обучающих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8F6068" w:rsidP="003228B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vertAlign w:val="superscript"/>
              </w:rPr>
            </w:pPr>
            <w:r w:rsidRPr="007808A7">
              <w:rPr>
                <w:rFonts w:ascii="Courier New" w:eastAsia="Calibri" w:hAnsi="Courier New" w:cs="Courier New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808A7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B8" w:rsidRPr="007808A7" w:rsidRDefault="003228B8" w:rsidP="008F60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808A7">
              <w:rPr>
                <w:rFonts w:ascii="Courier New" w:hAnsi="Courier New" w:cs="Courier New"/>
              </w:rPr>
              <w:t>20</w:t>
            </w:r>
          </w:p>
        </w:tc>
      </w:tr>
    </w:tbl>
    <w:p w:rsidR="00420160" w:rsidRPr="007808A7" w:rsidRDefault="00420160" w:rsidP="002C60E8">
      <w:pPr>
        <w:spacing w:after="0" w:line="240" w:lineRule="auto"/>
        <w:rPr>
          <w:rFonts w:ascii="Arial" w:eastAsia="Times New Roman" w:hAnsi="Arial" w:cs="Arial"/>
          <w:sz w:val="24"/>
          <w:vertAlign w:val="superscript"/>
        </w:rPr>
      </w:pPr>
    </w:p>
    <w:p w:rsidR="00A1536E" w:rsidRPr="007808A7" w:rsidRDefault="00A1536E" w:rsidP="00891BE5">
      <w:pPr>
        <w:spacing w:after="0" w:line="240" w:lineRule="auto"/>
        <w:ind w:firstLine="567"/>
        <w:jc w:val="both"/>
        <w:rPr>
          <w:rFonts w:ascii="Arial" w:hAnsi="Arial" w:cs="Arial"/>
          <w:sz w:val="20"/>
          <w:shd w:val="clear" w:color="auto" w:fill="FFFFFF"/>
        </w:rPr>
      </w:pPr>
      <w:r w:rsidRPr="007808A7">
        <w:rPr>
          <w:rFonts w:ascii="Arial" w:hAnsi="Arial" w:cs="Arial"/>
          <w:sz w:val="20"/>
          <w:shd w:val="clear" w:color="auto" w:fill="FFFFFF"/>
          <w:vertAlign w:val="superscript"/>
        </w:rPr>
        <w:t>1</w:t>
      </w:r>
      <w:r w:rsidR="003228B8" w:rsidRPr="007808A7">
        <w:rPr>
          <w:rFonts w:ascii="Arial" w:hAnsi="Arial" w:cs="Arial"/>
          <w:sz w:val="20"/>
          <w:shd w:val="clear" w:color="auto" w:fill="FFFFFF"/>
        </w:rPr>
        <w:t>Пр</w:t>
      </w:r>
      <w:r w:rsidRPr="007808A7">
        <w:rPr>
          <w:rFonts w:ascii="Arial" w:hAnsi="Arial" w:cs="Arial"/>
          <w:sz w:val="20"/>
          <w:shd w:val="clear" w:color="auto" w:fill="FFFFFF"/>
        </w:rPr>
        <w:t>оцент общественных организаций и объединений</w:t>
      </w:r>
      <w:r w:rsidR="00CF0C8E">
        <w:rPr>
          <w:rFonts w:ascii="Arial" w:hAnsi="Arial" w:cs="Arial"/>
          <w:sz w:val="20"/>
          <w:shd w:val="clear" w:color="auto" w:fill="FFFFFF"/>
        </w:rPr>
        <w:t>,</w:t>
      </w:r>
      <w:r w:rsidR="003228B8" w:rsidRPr="007808A7">
        <w:rPr>
          <w:rFonts w:ascii="Arial" w:hAnsi="Arial" w:cs="Arial"/>
          <w:sz w:val="20"/>
          <w:shd w:val="clear" w:color="auto" w:fill="FFFFFF"/>
        </w:rPr>
        <w:t xml:space="preserve"> принявших участие в различных конкурсах на получение </w:t>
      </w:r>
      <w:r w:rsidR="00CF0C8E">
        <w:rPr>
          <w:rFonts w:ascii="Arial" w:hAnsi="Arial" w:cs="Arial"/>
          <w:sz w:val="20"/>
          <w:shd w:val="clear" w:color="auto" w:fill="FFFFFF"/>
        </w:rPr>
        <w:t>субсидий</w:t>
      </w:r>
      <w:r w:rsidRPr="007808A7">
        <w:rPr>
          <w:rFonts w:ascii="Arial" w:hAnsi="Arial" w:cs="Arial"/>
          <w:sz w:val="20"/>
          <w:shd w:val="clear" w:color="auto" w:fill="FFFFFF"/>
        </w:rPr>
        <w:t xml:space="preserve"> от </w:t>
      </w:r>
      <w:r w:rsidR="003228B8" w:rsidRPr="007808A7">
        <w:rPr>
          <w:rFonts w:ascii="Arial" w:hAnsi="Arial" w:cs="Arial"/>
          <w:sz w:val="20"/>
          <w:shd w:val="clear" w:color="auto" w:fill="FFFFFF"/>
        </w:rPr>
        <w:t xml:space="preserve">общего количества общественных организаций и объединений, действующих на территории муниципального образования «Нижнеудинский район» </w:t>
      </w:r>
    </w:p>
    <w:p w:rsidR="003228B8" w:rsidRPr="007808A7" w:rsidRDefault="003228B8" w:rsidP="00891BE5">
      <w:pPr>
        <w:spacing w:after="0" w:line="240" w:lineRule="auto"/>
        <w:ind w:firstLine="567"/>
        <w:jc w:val="both"/>
        <w:rPr>
          <w:rFonts w:ascii="Arial" w:hAnsi="Arial" w:cs="Arial"/>
          <w:sz w:val="20"/>
          <w:shd w:val="clear" w:color="auto" w:fill="FFFFFF"/>
        </w:rPr>
      </w:pPr>
      <w:r w:rsidRPr="007808A7">
        <w:rPr>
          <w:rFonts w:ascii="Arial" w:hAnsi="Arial" w:cs="Arial"/>
          <w:sz w:val="20"/>
          <w:shd w:val="clear" w:color="auto" w:fill="FFFFFF"/>
          <w:vertAlign w:val="superscript"/>
        </w:rPr>
        <w:lastRenderedPageBreak/>
        <w:t>2</w:t>
      </w:r>
      <w:r w:rsidRPr="007808A7">
        <w:rPr>
          <w:rFonts w:ascii="Arial" w:hAnsi="Arial" w:cs="Arial"/>
          <w:sz w:val="20"/>
          <w:shd w:val="clear" w:color="auto" w:fill="FFFFFF"/>
        </w:rPr>
        <w:t>Процент общественных организаций и объединений</w:t>
      </w:r>
      <w:r w:rsidR="00CF65DA">
        <w:rPr>
          <w:rFonts w:ascii="Arial" w:hAnsi="Arial" w:cs="Arial"/>
          <w:sz w:val="20"/>
          <w:shd w:val="clear" w:color="auto" w:fill="FFFFFF"/>
        </w:rPr>
        <w:t>,</w:t>
      </w:r>
      <w:r w:rsidRPr="007808A7">
        <w:rPr>
          <w:rFonts w:ascii="Arial" w:hAnsi="Arial" w:cs="Arial"/>
          <w:sz w:val="20"/>
          <w:shd w:val="clear" w:color="auto" w:fill="FFFFFF"/>
        </w:rPr>
        <w:t xml:space="preserve"> принявших участие в обучающих мероприятиях</w:t>
      </w:r>
      <w:r w:rsidR="00CF65DA">
        <w:rPr>
          <w:rFonts w:ascii="Arial" w:hAnsi="Arial" w:cs="Arial"/>
          <w:sz w:val="20"/>
          <w:shd w:val="clear" w:color="auto" w:fill="FFFFFF"/>
        </w:rPr>
        <w:t>,</w:t>
      </w:r>
      <w:r w:rsidRPr="007808A7">
        <w:rPr>
          <w:rFonts w:ascii="Arial" w:hAnsi="Arial" w:cs="Arial"/>
          <w:sz w:val="20"/>
          <w:shd w:val="clear" w:color="auto" w:fill="FFFFFF"/>
        </w:rPr>
        <w:t xml:space="preserve"> от общего количества общественных организаций и объединений, действующих на территории муниципального образования «Нижн</w:t>
      </w:r>
      <w:r w:rsidR="00544E0B">
        <w:rPr>
          <w:rFonts w:ascii="Arial" w:hAnsi="Arial" w:cs="Arial"/>
          <w:sz w:val="20"/>
          <w:shd w:val="clear" w:color="auto" w:fill="FFFFFF"/>
        </w:rPr>
        <w:t>еудинский район».</w:t>
      </w:r>
    </w:p>
    <w:p w:rsidR="00A1536E" w:rsidRPr="007808A7" w:rsidRDefault="00A1536E" w:rsidP="002C60E8">
      <w:pPr>
        <w:spacing w:after="0" w:line="240" w:lineRule="auto"/>
        <w:rPr>
          <w:rFonts w:ascii="Arial" w:eastAsia="Times New Roman" w:hAnsi="Arial" w:cs="Arial"/>
          <w:sz w:val="24"/>
          <w:vertAlign w:val="superscript"/>
        </w:rPr>
      </w:pPr>
    </w:p>
    <w:p w:rsidR="00003CE2" w:rsidRPr="007808A7" w:rsidRDefault="00003CE2" w:rsidP="002C60E8">
      <w:pPr>
        <w:spacing w:after="0" w:line="240" w:lineRule="auto"/>
        <w:rPr>
          <w:rFonts w:ascii="Arial" w:eastAsia="Times New Roman" w:hAnsi="Arial" w:cs="Arial"/>
          <w:sz w:val="24"/>
          <w:vertAlign w:val="superscript"/>
        </w:rPr>
      </w:pPr>
    </w:p>
    <w:p w:rsidR="009C4B09" w:rsidRPr="007808A7" w:rsidRDefault="00401B14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Заместитель мэра - начальник </w:t>
      </w:r>
      <w:r w:rsidR="008C4754" w:rsidRPr="007808A7">
        <w:rPr>
          <w:rFonts w:ascii="Arial" w:eastAsia="Arial" w:hAnsi="Arial" w:cs="Arial"/>
          <w:sz w:val="24"/>
        </w:rPr>
        <w:t xml:space="preserve"> </w:t>
      </w:r>
    </w:p>
    <w:p w:rsidR="009C4B09" w:rsidRDefault="00401B14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  <w:r w:rsidRPr="007808A7">
        <w:rPr>
          <w:rFonts w:ascii="Arial" w:eastAsia="Arial" w:hAnsi="Arial" w:cs="Arial"/>
          <w:sz w:val="24"/>
        </w:rPr>
        <w:t xml:space="preserve">управления по социальной сфере      </w:t>
      </w:r>
      <w:r w:rsidR="008C4754" w:rsidRPr="007808A7">
        <w:rPr>
          <w:rFonts w:ascii="Arial" w:eastAsia="Arial" w:hAnsi="Arial" w:cs="Arial"/>
          <w:sz w:val="24"/>
        </w:rPr>
        <w:t xml:space="preserve">                                 </w:t>
      </w:r>
      <w:r w:rsidRPr="007808A7">
        <w:rPr>
          <w:rFonts w:ascii="Arial" w:eastAsia="Arial" w:hAnsi="Arial" w:cs="Arial"/>
          <w:sz w:val="24"/>
        </w:rPr>
        <w:t xml:space="preserve">  </w:t>
      </w:r>
      <w:r w:rsidR="00E069AC" w:rsidRPr="007808A7">
        <w:rPr>
          <w:rFonts w:ascii="Arial" w:eastAsia="Arial" w:hAnsi="Arial" w:cs="Arial"/>
          <w:sz w:val="24"/>
        </w:rPr>
        <w:t xml:space="preserve">   </w:t>
      </w:r>
      <w:r w:rsidR="00003CE2" w:rsidRPr="007808A7">
        <w:rPr>
          <w:rFonts w:ascii="Arial" w:eastAsia="Arial" w:hAnsi="Arial" w:cs="Arial"/>
          <w:sz w:val="24"/>
        </w:rPr>
        <w:t xml:space="preserve">                </w:t>
      </w:r>
      <w:r w:rsidR="00E069AC" w:rsidRPr="007808A7">
        <w:rPr>
          <w:rFonts w:ascii="Arial" w:eastAsia="Arial" w:hAnsi="Arial" w:cs="Arial"/>
          <w:sz w:val="24"/>
        </w:rPr>
        <w:t>И.П.</w:t>
      </w:r>
      <w:r w:rsidR="00003CE2" w:rsidRPr="007808A7">
        <w:rPr>
          <w:rFonts w:ascii="Arial" w:eastAsia="Arial" w:hAnsi="Arial" w:cs="Arial"/>
          <w:sz w:val="24"/>
        </w:rPr>
        <w:t xml:space="preserve"> </w:t>
      </w:r>
      <w:r w:rsidR="00E069AC" w:rsidRPr="007808A7">
        <w:rPr>
          <w:rFonts w:ascii="Arial" w:eastAsia="Arial" w:hAnsi="Arial" w:cs="Arial"/>
          <w:sz w:val="24"/>
        </w:rPr>
        <w:t>Иванова</w:t>
      </w: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86779B" w:rsidRDefault="0086779B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561661" w:rsidRDefault="00561661" w:rsidP="00003CE2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D23381" w:rsidRDefault="00D23381" w:rsidP="00394861">
      <w:pPr>
        <w:tabs>
          <w:tab w:val="left" w:pos="540"/>
          <w:tab w:val="left" w:pos="720"/>
          <w:tab w:val="left" w:pos="9498"/>
        </w:tabs>
        <w:spacing w:after="0" w:line="240" w:lineRule="auto"/>
        <w:rPr>
          <w:rFonts w:ascii="Arial" w:eastAsia="Arial" w:hAnsi="Arial" w:cs="Arial"/>
          <w:sz w:val="24"/>
        </w:rPr>
      </w:pPr>
    </w:p>
    <w:sectPr w:rsidR="00D23381" w:rsidSect="00394861">
      <w:pgSz w:w="11906" w:h="16838"/>
      <w:pgMar w:top="851" w:right="566" w:bottom="42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B4" w:rsidRDefault="00D302B4" w:rsidP="005A3469">
      <w:pPr>
        <w:spacing w:after="0" w:line="240" w:lineRule="auto"/>
      </w:pPr>
      <w:r>
        <w:separator/>
      </w:r>
    </w:p>
  </w:endnote>
  <w:endnote w:type="continuationSeparator" w:id="0">
    <w:p w:rsidR="00D302B4" w:rsidRDefault="00D302B4" w:rsidP="005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B4" w:rsidRDefault="00D302B4" w:rsidP="005A3469">
      <w:pPr>
        <w:spacing w:after="0" w:line="240" w:lineRule="auto"/>
      </w:pPr>
      <w:r>
        <w:separator/>
      </w:r>
    </w:p>
  </w:footnote>
  <w:footnote w:type="continuationSeparator" w:id="0">
    <w:p w:rsidR="00D302B4" w:rsidRDefault="00D302B4" w:rsidP="005A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5EEA"/>
    <w:multiLevelType w:val="hybridMultilevel"/>
    <w:tmpl w:val="E17E59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C03CE"/>
    <w:multiLevelType w:val="hybridMultilevel"/>
    <w:tmpl w:val="661A6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3FA9"/>
    <w:multiLevelType w:val="hybridMultilevel"/>
    <w:tmpl w:val="BC325B94"/>
    <w:lvl w:ilvl="0" w:tplc="FCCCA9F6">
      <w:start w:val="1"/>
      <w:numFmt w:val="decimal"/>
      <w:lvlText w:val="%1."/>
      <w:lvlJc w:val="left"/>
      <w:pPr>
        <w:ind w:left="369" w:hanging="360"/>
      </w:pPr>
      <w:rPr>
        <w:rFonts w:ascii="Courier New" w:eastAsia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AD3777"/>
    <w:multiLevelType w:val="multilevel"/>
    <w:tmpl w:val="038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582BB5"/>
    <w:multiLevelType w:val="hybridMultilevel"/>
    <w:tmpl w:val="E17E59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B09"/>
    <w:rsid w:val="00003CE2"/>
    <w:rsid w:val="00020481"/>
    <w:rsid w:val="0002514D"/>
    <w:rsid w:val="000319F5"/>
    <w:rsid w:val="00034474"/>
    <w:rsid w:val="00062412"/>
    <w:rsid w:val="000730B9"/>
    <w:rsid w:val="000804AD"/>
    <w:rsid w:val="000A29FA"/>
    <w:rsid w:val="000B0CBE"/>
    <w:rsid w:val="000E2A09"/>
    <w:rsid w:val="000E49AE"/>
    <w:rsid w:val="000E5299"/>
    <w:rsid w:val="00100BF2"/>
    <w:rsid w:val="001158E0"/>
    <w:rsid w:val="00127272"/>
    <w:rsid w:val="00132C4E"/>
    <w:rsid w:val="00137CD3"/>
    <w:rsid w:val="00153926"/>
    <w:rsid w:val="00173F8D"/>
    <w:rsid w:val="00174CE7"/>
    <w:rsid w:val="00177764"/>
    <w:rsid w:val="0018091B"/>
    <w:rsid w:val="001B0754"/>
    <w:rsid w:val="001C183F"/>
    <w:rsid w:val="001C3890"/>
    <w:rsid w:val="001C7C99"/>
    <w:rsid w:val="001D43A7"/>
    <w:rsid w:val="00223800"/>
    <w:rsid w:val="002313A2"/>
    <w:rsid w:val="00245A7B"/>
    <w:rsid w:val="00257FCA"/>
    <w:rsid w:val="002655AF"/>
    <w:rsid w:val="002871BC"/>
    <w:rsid w:val="002C0CDC"/>
    <w:rsid w:val="002C5F76"/>
    <w:rsid w:val="002C60E8"/>
    <w:rsid w:val="002E2863"/>
    <w:rsid w:val="003228B8"/>
    <w:rsid w:val="00327306"/>
    <w:rsid w:val="00330C1E"/>
    <w:rsid w:val="00334276"/>
    <w:rsid w:val="00374EA5"/>
    <w:rsid w:val="003823BD"/>
    <w:rsid w:val="00382501"/>
    <w:rsid w:val="00394861"/>
    <w:rsid w:val="00397960"/>
    <w:rsid w:val="003A03A9"/>
    <w:rsid w:val="003B1A38"/>
    <w:rsid w:val="003B3332"/>
    <w:rsid w:val="003B6C8F"/>
    <w:rsid w:val="003D555A"/>
    <w:rsid w:val="00401681"/>
    <w:rsid w:val="00401B14"/>
    <w:rsid w:val="00407540"/>
    <w:rsid w:val="00416DE7"/>
    <w:rsid w:val="00420160"/>
    <w:rsid w:val="0042127D"/>
    <w:rsid w:val="00426064"/>
    <w:rsid w:val="0043133C"/>
    <w:rsid w:val="004363E5"/>
    <w:rsid w:val="004441EF"/>
    <w:rsid w:val="0048250B"/>
    <w:rsid w:val="004A034E"/>
    <w:rsid w:val="004C1C4A"/>
    <w:rsid w:val="004C4B2E"/>
    <w:rsid w:val="004E57C4"/>
    <w:rsid w:val="004F202B"/>
    <w:rsid w:val="004F4ED9"/>
    <w:rsid w:val="004F68B1"/>
    <w:rsid w:val="004F7107"/>
    <w:rsid w:val="00503B1F"/>
    <w:rsid w:val="00507C37"/>
    <w:rsid w:val="00511762"/>
    <w:rsid w:val="00511A4C"/>
    <w:rsid w:val="00526524"/>
    <w:rsid w:val="00536E30"/>
    <w:rsid w:val="00543E80"/>
    <w:rsid w:val="00544E0B"/>
    <w:rsid w:val="00551C8F"/>
    <w:rsid w:val="00554446"/>
    <w:rsid w:val="00561661"/>
    <w:rsid w:val="0059172F"/>
    <w:rsid w:val="005965BE"/>
    <w:rsid w:val="005A1191"/>
    <w:rsid w:val="005A17DB"/>
    <w:rsid w:val="005A3469"/>
    <w:rsid w:val="005B00E3"/>
    <w:rsid w:val="005B54B6"/>
    <w:rsid w:val="005D2194"/>
    <w:rsid w:val="005D313B"/>
    <w:rsid w:val="005E01F0"/>
    <w:rsid w:val="005E4F65"/>
    <w:rsid w:val="005E6878"/>
    <w:rsid w:val="005F17A8"/>
    <w:rsid w:val="005F4C1C"/>
    <w:rsid w:val="00602483"/>
    <w:rsid w:val="00603307"/>
    <w:rsid w:val="00605320"/>
    <w:rsid w:val="0061282C"/>
    <w:rsid w:val="00616CC6"/>
    <w:rsid w:val="0062209E"/>
    <w:rsid w:val="006615AC"/>
    <w:rsid w:val="00696620"/>
    <w:rsid w:val="006A541B"/>
    <w:rsid w:val="006B1CE2"/>
    <w:rsid w:val="006C0A8A"/>
    <w:rsid w:val="006D34D5"/>
    <w:rsid w:val="006E71DB"/>
    <w:rsid w:val="006F24FE"/>
    <w:rsid w:val="006F5101"/>
    <w:rsid w:val="006F6E31"/>
    <w:rsid w:val="00702054"/>
    <w:rsid w:val="007045A9"/>
    <w:rsid w:val="00717BCD"/>
    <w:rsid w:val="0073249C"/>
    <w:rsid w:val="00733462"/>
    <w:rsid w:val="007372E5"/>
    <w:rsid w:val="00741691"/>
    <w:rsid w:val="00744C17"/>
    <w:rsid w:val="00753B6D"/>
    <w:rsid w:val="0076501C"/>
    <w:rsid w:val="007657EC"/>
    <w:rsid w:val="00776191"/>
    <w:rsid w:val="007808A7"/>
    <w:rsid w:val="00781AC0"/>
    <w:rsid w:val="007A405E"/>
    <w:rsid w:val="007B50D2"/>
    <w:rsid w:val="007C1BA4"/>
    <w:rsid w:val="007E0311"/>
    <w:rsid w:val="007E258A"/>
    <w:rsid w:val="007E32F9"/>
    <w:rsid w:val="007F2398"/>
    <w:rsid w:val="007F5237"/>
    <w:rsid w:val="00801768"/>
    <w:rsid w:val="008108B1"/>
    <w:rsid w:val="00816E2A"/>
    <w:rsid w:val="00833909"/>
    <w:rsid w:val="008601EB"/>
    <w:rsid w:val="0086779B"/>
    <w:rsid w:val="00891BE5"/>
    <w:rsid w:val="008A6557"/>
    <w:rsid w:val="008A6737"/>
    <w:rsid w:val="008C4754"/>
    <w:rsid w:val="008D2770"/>
    <w:rsid w:val="008D4CD1"/>
    <w:rsid w:val="008D6947"/>
    <w:rsid w:val="008E4C9D"/>
    <w:rsid w:val="008F6068"/>
    <w:rsid w:val="00912EC0"/>
    <w:rsid w:val="009158DE"/>
    <w:rsid w:val="00916EAB"/>
    <w:rsid w:val="00917D95"/>
    <w:rsid w:val="00920877"/>
    <w:rsid w:val="00922B11"/>
    <w:rsid w:val="009247D0"/>
    <w:rsid w:val="009619B6"/>
    <w:rsid w:val="009667DD"/>
    <w:rsid w:val="00973A52"/>
    <w:rsid w:val="00980C4F"/>
    <w:rsid w:val="009918AE"/>
    <w:rsid w:val="009A36E7"/>
    <w:rsid w:val="009B3CB0"/>
    <w:rsid w:val="009B60BB"/>
    <w:rsid w:val="009C0DF4"/>
    <w:rsid w:val="009C4B09"/>
    <w:rsid w:val="009D3204"/>
    <w:rsid w:val="009D751E"/>
    <w:rsid w:val="009E2A42"/>
    <w:rsid w:val="009E68DC"/>
    <w:rsid w:val="009F5589"/>
    <w:rsid w:val="00A131F7"/>
    <w:rsid w:val="00A14584"/>
    <w:rsid w:val="00A1536E"/>
    <w:rsid w:val="00A2133D"/>
    <w:rsid w:val="00A817A0"/>
    <w:rsid w:val="00A85521"/>
    <w:rsid w:val="00A969D3"/>
    <w:rsid w:val="00A97F54"/>
    <w:rsid w:val="00AA753B"/>
    <w:rsid w:val="00AC4375"/>
    <w:rsid w:val="00AC7CCF"/>
    <w:rsid w:val="00AD5BF4"/>
    <w:rsid w:val="00AE74FE"/>
    <w:rsid w:val="00AF11F7"/>
    <w:rsid w:val="00AF2B77"/>
    <w:rsid w:val="00AF50D1"/>
    <w:rsid w:val="00AF680F"/>
    <w:rsid w:val="00B01F4A"/>
    <w:rsid w:val="00B25E86"/>
    <w:rsid w:val="00B25FE8"/>
    <w:rsid w:val="00B30538"/>
    <w:rsid w:val="00B37B88"/>
    <w:rsid w:val="00B509D5"/>
    <w:rsid w:val="00B5237F"/>
    <w:rsid w:val="00B66C71"/>
    <w:rsid w:val="00B74E40"/>
    <w:rsid w:val="00B76E6B"/>
    <w:rsid w:val="00B8189B"/>
    <w:rsid w:val="00BA35A9"/>
    <w:rsid w:val="00BA56D9"/>
    <w:rsid w:val="00BD1379"/>
    <w:rsid w:val="00BD5B6F"/>
    <w:rsid w:val="00BE128E"/>
    <w:rsid w:val="00BE232C"/>
    <w:rsid w:val="00BF52DE"/>
    <w:rsid w:val="00C037FB"/>
    <w:rsid w:val="00C10442"/>
    <w:rsid w:val="00C32C3B"/>
    <w:rsid w:val="00C513BA"/>
    <w:rsid w:val="00C71B40"/>
    <w:rsid w:val="00C8671C"/>
    <w:rsid w:val="00C9298D"/>
    <w:rsid w:val="00C93E05"/>
    <w:rsid w:val="00C943B2"/>
    <w:rsid w:val="00CA7ED7"/>
    <w:rsid w:val="00CD522F"/>
    <w:rsid w:val="00CF0B94"/>
    <w:rsid w:val="00CF0C8E"/>
    <w:rsid w:val="00CF2870"/>
    <w:rsid w:val="00CF65DA"/>
    <w:rsid w:val="00CF6E18"/>
    <w:rsid w:val="00D05680"/>
    <w:rsid w:val="00D132F5"/>
    <w:rsid w:val="00D17373"/>
    <w:rsid w:val="00D23381"/>
    <w:rsid w:val="00D302B4"/>
    <w:rsid w:val="00D32068"/>
    <w:rsid w:val="00D44EAC"/>
    <w:rsid w:val="00D50254"/>
    <w:rsid w:val="00D55763"/>
    <w:rsid w:val="00D666BC"/>
    <w:rsid w:val="00D7417C"/>
    <w:rsid w:val="00DA7EAD"/>
    <w:rsid w:val="00DD118D"/>
    <w:rsid w:val="00DD12D1"/>
    <w:rsid w:val="00DD2A8F"/>
    <w:rsid w:val="00DD424B"/>
    <w:rsid w:val="00DF6941"/>
    <w:rsid w:val="00E069AC"/>
    <w:rsid w:val="00E2533D"/>
    <w:rsid w:val="00E45A1A"/>
    <w:rsid w:val="00E57CE3"/>
    <w:rsid w:val="00E60777"/>
    <w:rsid w:val="00E6447A"/>
    <w:rsid w:val="00E755FC"/>
    <w:rsid w:val="00E80365"/>
    <w:rsid w:val="00E80B33"/>
    <w:rsid w:val="00E80D94"/>
    <w:rsid w:val="00E81F00"/>
    <w:rsid w:val="00E82A5A"/>
    <w:rsid w:val="00E84D3E"/>
    <w:rsid w:val="00E8735F"/>
    <w:rsid w:val="00E934E9"/>
    <w:rsid w:val="00E94E1E"/>
    <w:rsid w:val="00ED2DE8"/>
    <w:rsid w:val="00ED537B"/>
    <w:rsid w:val="00ED7508"/>
    <w:rsid w:val="00EE2DCF"/>
    <w:rsid w:val="00EE3CA2"/>
    <w:rsid w:val="00EE6E73"/>
    <w:rsid w:val="00F14D72"/>
    <w:rsid w:val="00F638A7"/>
    <w:rsid w:val="00F6400E"/>
    <w:rsid w:val="00F6443B"/>
    <w:rsid w:val="00F76604"/>
    <w:rsid w:val="00F81AB3"/>
    <w:rsid w:val="00F86167"/>
    <w:rsid w:val="00FA07DD"/>
    <w:rsid w:val="00FA1F0B"/>
    <w:rsid w:val="00FA501A"/>
    <w:rsid w:val="00FC7BDD"/>
    <w:rsid w:val="00FE1689"/>
    <w:rsid w:val="00FE1D1A"/>
    <w:rsid w:val="00FE2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7D27"/>
  <w15:docId w15:val="{58B75EF3-98FD-49C8-8522-EB015CB1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469"/>
  </w:style>
  <w:style w:type="paragraph" w:styleId="a6">
    <w:name w:val="footer"/>
    <w:basedOn w:val="a"/>
    <w:link w:val="a7"/>
    <w:uiPriority w:val="99"/>
    <w:unhideWhenUsed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469"/>
  </w:style>
  <w:style w:type="paragraph" w:styleId="a8">
    <w:name w:val="Balloon Text"/>
    <w:basedOn w:val="a"/>
    <w:link w:val="a9"/>
    <w:uiPriority w:val="99"/>
    <w:semiHidden/>
    <w:unhideWhenUsed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35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C60E8"/>
    <w:pPr>
      <w:widowControl w:val="0"/>
      <w:snapToGrid w:val="0"/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laceholder Text"/>
    <w:basedOn w:val="a0"/>
    <w:uiPriority w:val="99"/>
    <w:semiHidden/>
    <w:rsid w:val="009247D0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9247D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47D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B9CE-BB90-4CB2-8F13-D8F21A42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 Зайкова</cp:lastModifiedBy>
  <cp:revision>74</cp:revision>
  <cp:lastPrinted>2021-01-13T01:04:00Z</cp:lastPrinted>
  <dcterms:created xsi:type="dcterms:W3CDTF">2020-11-12T01:19:00Z</dcterms:created>
  <dcterms:modified xsi:type="dcterms:W3CDTF">2021-06-29T02:25:00Z</dcterms:modified>
</cp:coreProperties>
</file>